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rPr>
          <w:rFonts w:hint="eastAsia" w:ascii="黑体" w:hAnsi="Times New Roman" w:eastAsia="黑体" w:cs="Times New Roman"/>
          <w:sz w:val="36"/>
          <w:szCs w:val="36"/>
        </w:rPr>
      </w:pPr>
      <w:bookmarkStart w:id="0" w:name="_GoBack"/>
      <w:r>
        <w:rPr>
          <w:rFonts w:hint="eastAsia" w:ascii="黑体" w:hAnsi="Times New Roman" w:eastAsia="黑体" w:cs="Times New Roman"/>
          <w:sz w:val="36"/>
          <w:szCs w:val="36"/>
          <w:lang w:eastAsia="zh-CN"/>
        </w:rPr>
        <w:t>税务行政处罚</w:t>
      </w:r>
      <w:r>
        <w:rPr>
          <w:rFonts w:hint="eastAsia" w:ascii="黑体" w:hAnsi="Times New Roman" w:eastAsia="黑体" w:cs="Times New Roman"/>
          <w:sz w:val="36"/>
          <w:szCs w:val="36"/>
        </w:rPr>
        <w:t>“首违不罚”</w:t>
      </w:r>
      <w:r>
        <w:rPr>
          <w:rFonts w:hint="eastAsia" w:ascii="黑体" w:hAnsi="Times New Roman" w:eastAsia="黑体" w:cs="Times New Roman"/>
          <w:sz w:val="36"/>
          <w:szCs w:val="36"/>
          <w:lang w:eastAsia="zh-CN"/>
        </w:rPr>
        <w:t>事项</w:t>
      </w:r>
      <w:r>
        <w:rPr>
          <w:rFonts w:hint="eastAsia" w:ascii="黑体" w:hAnsi="Times New Roman" w:eastAsia="黑体" w:cs="Times New Roman"/>
          <w:sz w:val="36"/>
          <w:szCs w:val="36"/>
        </w:rPr>
        <w:t>清单</w:t>
      </w:r>
      <w:bookmarkEnd w:id="0"/>
    </w:p>
    <w:p>
      <w:pPr>
        <w:widowControl/>
        <w:spacing w:line="380" w:lineRule="exact"/>
        <w:jc w:val="center"/>
        <w:rPr>
          <w:rFonts w:hint="eastAsia" w:ascii="黑体" w:hAnsi="Times New Roman" w:eastAsia="黑体" w:cs="Times New Roman"/>
          <w:sz w:val="36"/>
          <w:szCs w:val="36"/>
          <w:lang w:eastAsia="zh-CN"/>
        </w:rPr>
      </w:pPr>
    </w:p>
    <w:p>
      <w:pPr>
        <w:adjustRightInd w:val="0"/>
        <w:snapToGrid/>
        <w:spacing w:after="616" w:afterLines="100" w:line="480" w:lineRule="exact"/>
        <w:ind w:right="204" w:firstLine="640" w:firstLineChars="200"/>
        <w:jc w:val="both"/>
        <w:rPr>
          <w:rFonts w:hint="eastAsia" w:ascii="仿宋_GB2312" w:hAnsi="仿宋_GB2312" w:eastAsia="仿宋_GB2312" w:cs="仿宋_GB2312"/>
          <w:sz w:val="32"/>
          <w:szCs w:val="32"/>
          <w:lang w:eastAsia="zh-CN"/>
        </w:rPr>
      </w:pPr>
      <w:r>
        <w:rPr>
          <w:rFonts w:hint="eastAsia" w:ascii="仿宋_GB2312" w:eastAsia="仿宋_GB2312"/>
          <w:snapToGrid w:val="0"/>
          <w:sz w:val="32"/>
          <w:szCs w:val="32"/>
          <w:lang w:eastAsia="zh-CN"/>
        </w:rPr>
        <w:t>对于首次发生下列清单中所列事项且危害后果轻微，</w:t>
      </w:r>
      <w:r>
        <w:rPr>
          <w:rFonts w:hint="eastAsia" w:ascii="仿宋_GB2312" w:hAnsi="宋体" w:eastAsia="仿宋_GB2312" w:cs="宋体"/>
          <w:sz w:val="32"/>
          <w:szCs w:val="32"/>
        </w:rPr>
        <w:t>在税务机关发现前</w:t>
      </w:r>
      <w:r>
        <w:rPr>
          <w:rFonts w:hint="eastAsia" w:ascii="仿宋_GB2312" w:hAnsi="宋体" w:eastAsia="仿宋_GB2312" w:cs="宋体"/>
          <w:sz w:val="32"/>
          <w:szCs w:val="32"/>
          <w:lang w:eastAsia="zh-CN"/>
        </w:rPr>
        <w:t>主动改正</w:t>
      </w:r>
      <w:r>
        <w:rPr>
          <w:rFonts w:hint="eastAsia" w:ascii="仿宋_GB2312" w:hAnsi="宋体" w:eastAsia="仿宋_GB2312" w:cs="宋体"/>
          <w:sz w:val="32"/>
          <w:szCs w:val="32"/>
        </w:rPr>
        <w:t>或者在税务机关责令限期改正的期限内改正的，不予行政处罚</w:t>
      </w:r>
      <w:r>
        <w:rPr>
          <w:rFonts w:hint="eastAsia" w:ascii="仿宋_GB2312" w:eastAsia="仿宋_GB2312"/>
          <w:snapToGrid w:val="0"/>
          <w:sz w:val="32"/>
          <w:szCs w:val="32"/>
          <w:lang w:eastAsia="zh-CN"/>
        </w:rPr>
        <w:t>。</w:t>
      </w:r>
    </w:p>
    <w:tbl>
      <w:tblPr>
        <w:tblStyle w:val="3"/>
        <w:tblW w:w="8570" w:type="dxa"/>
        <w:jc w:val="center"/>
        <w:tblLayout w:type="autofit"/>
        <w:tblCellMar>
          <w:top w:w="0" w:type="dxa"/>
          <w:left w:w="108" w:type="dxa"/>
          <w:bottom w:w="0" w:type="dxa"/>
          <w:right w:w="108" w:type="dxa"/>
        </w:tblCellMar>
      </w:tblPr>
      <w:tblGrid>
        <w:gridCol w:w="864"/>
        <w:gridCol w:w="7706"/>
      </w:tblGrid>
      <w:tr>
        <w:tblPrEx>
          <w:tblCellMar>
            <w:top w:w="0" w:type="dxa"/>
            <w:left w:w="108" w:type="dxa"/>
            <w:bottom w:w="0" w:type="dxa"/>
            <w:right w:w="108" w:type="dxa"/>
          </w:tblCellMar>
        </w:tblPrEx>
        <w:trPr>
          <w:cantSplit/>
          <w:trHeight w:val="51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color w:val="000000"/>
                <w:kern w:val="0"/>
                <w:sz w:val="22"/>
                <w:szCs w:val="22"/>
              </w:rPr>
            </w:pPr>
            <w:r>
              <w:rPr>
                <w:rFonts w:hint="eastAsia" w:ascii="黑体" w:hAnsi="黑体" w:eastAsia="黑体" w:cs="黑体"/>
                <w:b w:val="0"/>
                <w:bCs w:val="0"/>
                <w:color w:val="000000"/>
                <w:kern w:val="0"/>
                <w:sz w:val="32"/>
                <w:szCs w:val="32"/>
              </w:rPr>
              <w:t>序号</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color w:val="000000"/>
                <w:kern w:val="0"/>
                <w:sz w:val="22"/>
                <w:szCs w:val="22"/>
                <w:lang w:eastAsia="zh-CN"/>
              </w:rPr>
            </w:pPr>
            <w:r>
              <w:rPr>
                <w:rFonts w:hint="eastAsia" w:ascii="黑体" w:hAnsi="黑体" w:eastAsia="黑体" w:cs="黑体"/>
                <w:b w:val="0"/>
                <w:bCs w:val="0"/>
                <w:color w:val="000000"/>
                <w:kern w:val="0"/>
                <w:sz w:val="32"/>
                <w:szCs w:val="32"/>
                <w:lang w:eastAsia="zh-CN"/>
              </w:rPr>
              <w:t>事项</w:t>
            </w:r>
          </w:p>
        </w:tc>
      </w:tr>
      <w:tr>
        <w:tblPrEx>
          <w:tblCellMar>
            <w:top w:w="0" w:type="dxa"/>
            <w:left w:w="108" w:type="dxa"/>
            <w:bottom w:w="0" w:type="dxa"/>
            <w:right w:w="108" w:type="dxa"/>
          </w:tblCellMar>
        </w:tblPrEx>
        <w:trPr>
          <w:cantSplit/>
          <w:trHeight w:val="815"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黑体" w:hAnsi="黑体" w:eastAsia="仿宋_GB2312" w:cs="黑体"/>
                <w:b w:val="0"/>
                <w:bCs w:val="0"/>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黑体" w:hAnsi="黑体" w:eastAsia="黑体" w:cs="黑体"/>
                <w:b w:val="0"/>
                <w:bCs w:val="0"/>
                <w:color w:val="000000"/>
                <w:kern w:val="0"/>
                <w:sz w:val="32"/>
                <w:szCs w:val="32"/>
                <w:lang w:eastAsia="zh-CN"/>
              </w:rPr>
            </w:pPr>
            <w:r>
              <w:rPr>
                <w:rFonts w:hint="eastAsia" w:ascii="仿宋_GB2312" w:hAnsi="仿宋_GB2312" w:eastAsia="仿宋_GB2312" w:cs="仿宋_GB2312"/>
                <w:color w:val="000000"/>
                <w:kern w:val="0"/>
                <w:sz w:val="32"/>
                <w:szCs w:val="32"/>
              </w:rPr>
              <w:t>纳税人未按照</w:t>
            </w:r>
            <w:r>
              <w:rPr>
                <w:rFonts w:hint="eastAsia" w:ascii="仿宋_GB2312" w:hAnsi="仿宋_GB2312" w:eastAsia="仿宋_GB2312" w:cs="仿宋_GB2312"/>
                <w:color w:val="000000"/>
                <w:kern w:val="0"/>
                <w:sz w:val="32"/>
                <w:szCs w:val="32"/>
                <w:lang w:eastAsia="zh-CN"/>
              </w:rPr>
              <w:t>税收征收管理法及实施细则等有关</w:t>
            </w:r>
            <w:r>
              <w:rPr>
                <w:rFonts w:hint="eastAsia" w:ascii="仿宋_GB2312" w:hAnsi="仿宋_GB2312" w:eastAsia="仿宋_GB2312" w:cs="仿宋_GB2312"/>
                <w:color w:val="000000"/>
                <w:kern w:val="0"/>
                <w:sz w:val="32"/>
                <w:szCs w:val="32"/>
              </w:rPr>
              <w:t>规定将其全部银行账号向税务机关报</w:t>
            </w:r>
            <w:r>
              <w:rPr>
                <w:rFonts w:hint="eastAsia" w:ascii="仿宋_GB2312" w:hAnsi="仿宋_GB2312" w:eastAsia="仿宋_GB2312" w:cs="仿宋_GB2312"/>
                <w:color w:val="000000"/>
                <w:kern w:val="0"/>
                <w:sz w:val="32"/>
                <w:szCs w:val="32"/>
                <w:lang w:eastAsia="zh-CN"/>
              </w:rPr>
              <w:t>送</w:t>
            </w:r>
          </w:p>
        </w:tc>
      </w:tr>
      <w:tr>
        <w:tblPrEx>
          <w:tblCellMar>
            <w:top w:w="0" w:type="dxa"/>
            <w:left w:w="108" w:type="dxa"/>
            <w:bottom w:w="0" w:type="dxa"/>
            <w:right w:w="108" w:type="dxa"/>
          </w:tblCellMar>
        </w:tblPrEx>
        <w:trPr>
          <w:trHeight w:val="81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纳税人未按照</w:t>
            </w:r>
            <w:r>
              <w:rPr>
                <w:rFonts w:hint="eastAsia" w:ascii="仿宋_GB2312" w:hAnsi="仿宋_GB2312" w:eastAsia="仿宋_GB2312" w:cs="仿宋_GB2312"/>
                <w:color w:val="000000"/>
                <w:kern w:val="0"/>
                <w:sz w:val="32"/>
                <w:szCs w:val="32"/>
                <w:lang w:eastAsia="zh-CN"/>
              </w:rPr>
              <w:t>税收征收管理法及实施细则等有关</w:t>
            </w:r>
            <w:r>
              <w:rPr>
                <w:rFonts w:hint="eastAsia" w:ascii="仿宋_GB2312" w:hAnsi="仿宋_GB2312" w:eastAsia="仿宋_GB2312" w:cs="仿宋_GB2312"/>
                <w:color w:val="000000"/>
                <w:kern w:val="0"/>
                <w:sz w:val="32"/>
                <w:szCs w:val="32"/>
              </w:rPr>
              <w:t>规定设置、保管账簿或者保管记账凭证和有关资料</w:t>
            </w:r>
          </w:p>
        </w:tc>
      </w:tr>
      <w:tr>
        <w:tblPrEx>
          <w:tblCellMar>
            <w:top w:w="0" w:type="dxa"/>
            <w:left w:w="108" w:type="dxa"/>
            <w:bottom w:w="0" w:type="dxa"/>
            <w:right w:w="108" w:type="dxa"/>
          </w:tblCellMar>
        </w:tblPrEx>
        <w:trPr>
          <w:trHeight w:val="83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纳税人</w:t>
            </w:r>
            <w:r>
              <w:rPr>
                <w:rFonts w:hint="eastAsia" w:ascii="仿宋_GB2312" w:hAnsi="仿宋_GB2312" w:eastAsia="仿宋_GB2312" w:cs="仿宋_GB2312"/>
                <w:color w:val="000000"/>
                <w:kern w:val="0"/>
                <w:sz w:val="32"/>
                <w:szCs w:val="32"/>
              </w:rPr>
              <w:t>未按照</w:t>
            </w:r>
            <w:r>
              <w:rPr>
                <w:rFonts w:hint="eastAsia" w:ascii="仿宋_GB2312" w:hAnsi="仿宋_GB2312" w:eastAsia="仿宋_GB2312" w:cs="仿宋_GB2312"/>
                <w:color w:val="000000"/>
                <w:kern w:val="0"/>
                <w:sz w:val="32"/>
                <w:szCs w:val="32"/>
                <w:lang w:eastAsia="zh-CN"/>
              </w:rPr>
              <w:t>税收征收管理法及实施细则等有关</w:t>
            </w:r>
            <w:r>
              <w:rPr>
                <w:rFonts w:hint="eastAsia" w:ascii="仿宋_GB2312" w:hAnsi="仿宋_GB2312" w:eastAsia="仿宋_GB2312" w:cs="仿宋_GB2312"/>
                <w:color w:val="000000"/>
                <w:kern w:val="0"/>
                <w:sz w:val="32"/>
                <w:szCs w:val="32"/>
              </w:rPr>
              <w:t>规定的期限办理纳税申报和报送</w:t>
            </w:r>
            <w:r>
              <w:rPr>
                <w:rFonts w:hint="eastAsia" w:ascii="仿宋_GB2312" w:hAnsi="仿宋_GB2312" w:eastAsia="仿宋_GB2312" w:cs="仿宋_GB2312"/>
                <w:color w:val="000000"/>
                <w:kern w:val="0"/>
                <w:sz w:val="32"/>
                <w:szCs w:val="32"/>
                <w:lang w:eastAsia="zh-CN"/>
              </w:rPr>
              <w:t>纳税</w:t>
            </w:r>
            <w:r>
              <w:rPr>
                <w:rFonts w:hint="eastAsia" w:ascii="仿宋_GB2312" w:hAnsi="仿宋_GB2312" w:eastAsia="仿宋_GB2312" w:cs="仿宋_GB2312"/>
                <w:color w:val="000000"/>
                <w:kern w:val="0"/>
                <w:sz w:val="32"/>
                <w:szCs w:val="32"/>
              </w:rPr>
              <w:t>资料</w:t>
            </w:r>
          </w:p>
        </w:tc>
      </w:tr>
      <w:tr>
        <w:tblPrEx>
          <w:tblCellMar>
            <w:top w:w="0" w:type="dxa"/>
            <w:left w:w="108" w:type="dxa"/>
            <w:bottom w:w="0" w:type="dxa"/>
            <w:right w:w="108" w:type="dxa"/>
          </w:tblCellMar>
        </w:tblPrEx>
        <w:trPr>
          <w:trHeight w:val="124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纳税人使用税控装置开具发票，未按照税收征收管理法及实施细则、发票管理办法等有关规定的期限向主管税务机关报送开具发票的数据且没有违法所得</w:t>
            </w:r>
          </w:p>
        </w:tc>
      </w:tr>
      <w:tr>
        <w:tblPrEx>
          <w:tblCellMar>
            <w:top w:w="0" w:type="dxa"/>
            <w:left w:w="108" w:type="dxa"/>
            <w:bottom w:w="0" w:type="dxa"/>
            <w:right w:w="108" w:type="dxa"/>
          </w:tblCellMar>
        </w:tblPrEx>
        <w:trPr>
          <w:trHeight w:val="117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纳税人未</w:t>
            </w:r>
            <w:r>
              <w:rPr>
                <w:rFonts w:hint="eastAsia" w:ascii="仿宋_GB2312" w:hAnsi="仿宋_GB2312" w:eastAsia="仿宋_GB2312" w:cs="仿宋_GB2312"/>
                <w:color w:val="000000"/>
                <w:kern w:val="0"/>
                <w:sz w:val="32"/>
                <w:szCs w:val="32"/>
                <w:lang w:val="en-US" w:eastAsia="zh-CN"/>
              </w:rPr>
              <w:t>按照税收征收管理法及实施细则、发票管理办法等有关规定</w:t>
            </w:r>
            <w:r>
              <w:rPr>
                <w:rFonts w:hint="eastAsia" w:ascii="仿宋_GB2312" w:hAnsi="仿宋_GB2312" w:eastAsia="仿宋_GB2312" w:cs="仿宋_GB2312"/>
                <w:color w:val="000000"/>
                <w:kern w:val="0"/>
                <w:sz w:val="32"/>
                <w:szCs w:val="32"/>
                <w:lang w:eastAsia="zh-CN"/>
              </w:rPr>
              <w:t>取得发票，以其他凭证代替发票使用</w:t>
            </w:r>
            <w:r>
              <w:rPr>
                <w:rFonts w:hint="eastAsia" w:ascii="仿宋_GB2312" w:hAnsi="仿宋_GB2312" w:eastAsia="仿宋_GB2312" w:cs="仿宋_GB2312"/>
                <w:color w:val="000000"/>
                <w:kern w:val="0"/>
                <w:sz w:val="32"/>
                <w:szCs w:val="32"/>
                <w:lang w:val="en-US" w:eastAsia="zh-CN"/>
              </w:rPr>
              <w:t>且没有违法所得</w:t>
            </w:r>
          </w:p>
        </w:tc>
      </w:tr>
      <w:tr>
        <w:tblPrEx>
          <w:tblCellMar>
            <w:top w:w="0" w:type="dxa"/>
            <w:left w:w="108" w:type="dxa"/>
            <w:bottom w:w="0" w:type="dxa"/>
            <w:right w:w="108" w:type="dxa"/>
          </w:tblCellMar>
        </w:tblPrEx>
        <w:trPr>
          <w:trHeight w:val="85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纳税人未按照</w:t>
            </w:r>
            <w:r>
              <w:rPr>
                <w:rFonts w:hint="eastAsia" w:ascii="仿宋_GB2312" w:hAnsi="仿宋_GB2312" w:eastAsia="仿宋_GB2312" w:cs="仿宋_GB2312"/>
                <w:color w:val="000000"/>
                <w:kern w:val="0"/>
                <w:sz w:val="32"/>
                <w:szCs w:val="32"/>
                <w:lang w:val="en-US" w:eastAsia="zh-CN"/>
              </w:rPr>
              <w:t>税收征收管理法及实施细则、发票管理办法等有关规定</w:t>
            </w:r>
            <w:r>
              <w:rPr>
                <w:rFonts w:hint="eastAsia" w:ascii="仿宋_GB2312" w:hAnsi="仿宋_GB2312" w:eastAsia="仿宋_GB2312" w:cs="仿宋_GB2312"/>
                <w:color w:val="000000"/>
                <w:kern w:val="0"/>
                <w:sz w:val="32"/>
                <w:szCs w:val="32"/>
                <w:lang w:eastAsia="zh-CN"/>
              </w:rPr>
              <w:t>缴销发票</w:t>
            </w:r>
            <w:r>
              <w:rPr>
                <w:rFonts w:hint="eastAsia" w:ascii="仿宋_GB2312" w:hAnsi="仿宋_GB2312" w:eastAsia="仿宋_GB2312" w:cs="仿宋_GB2312"/>
                <w:color w:val="000000"/>
                <w:kern w:val="0"/>
                <w:sz w:val="32"/>
                <w:szCs w:val="32"/>
                <w:lang w:val="en-US" w:eastAsia="zh-CN"/>
              </w:rPr>
              <w:t>且没有违法所得</w:t>
            </w:r>
          </w:p>
        </w:tc>
      </w:tr>
      <w:tr>
        <w:tblPrEx>
          <w:tblCellMar>
            <w:top w:w="0" w:type="dxa"/>
            <w:left w:w="108" w:type="dxa"/>
            <w:bottom w:w="0" w:type="dxa"/>
            <w:right w:w="108" w:type="dxa"/>
          </w:tblCellMar>
        </w:tblPrEx>
        <w:trPr>
          <w:trHeight w:val="1185"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扣缴义务人未按照</w:t>
            </w:r>
            <w:r>
              <w:rPr>
                <w:rFonts w:hint="eastAsia" w:ascii="仿宋_GB2312" w:hAnsi="仿宋_GB2312" w:eastAsia="仿宋_GB2312" w:cs="仿宋_GB2312"/>
                <w:color w:val="000000"/>
                <w:kern w:val="0"/>
                <w:sz w:val="32"/>
                <w:szCs w:val="32"/>
                <w:lang w:eastAsia="zh-CN"/>
              </w:rPr>
              <w:t>税收征收管理法及实施细则等有关</w:t>
            </w:r>
            <w:r>
              <w:rPr>
                <w:rFonts w:hint="eastAsia" w:ascii="仿宋_GB2312" w:hAnsi="仿宋_GB2312" w:eastAsia="仿宋_GB2312" w:cs="仿宋_GB2312"/>
                <w:color w:val="000000"/>
                <w:kern w:val="0"/>
                <w:sz w:val="32"/>
                <w:szCs w:val="32"/>
              </w:rPr>
              <w:t>规定设置、保管代扣代缴、代收代缴税款账簿或者保管代扣代缴、代收代缴税款记账凭证及有关资料</w:t>
            </w:r>
          </w:p>
        </w:tc>
      </w:tr>
      <w:tr>
        <w:tblPrEx>
          <w:tblCellMar>
            <w:top w:w="0" w:type="dxa"/>
            <w:left w:w="108" w:type="dxa"/>
            <w:bottom w:w="0" w:type="dxa"/>
            <w:right w:w="108" w:type="dxa"/>
          </w:tblCellMar>
        </w:tblPrEx>
        <w:trPr>
          <w:trHeight w:val="83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扣缴义务人</w:t>
            </w:r>
            <w:r>
              <w:rPr>
                <w:rFonts w:hint="eastAsia" w:ascii="仿宋_GB2312" w:hAnsi="仿宋_GB2312" w:eastAsia="仿宋_GB2312" w:cs="仿宋_GB2312"/>
                <w:color w:val="000000"/>
                <w:kern w:val="0"/>
                <w:sz w:val="32"/>
                <w:szCs w:val="32"/>
              </w:rPr>
              <w:t>未按照</w:t>
            </w:r>
            <w:r>
              <w:rPr>
                <w:rFonts w:hint="eastAsia" w:ascii="仿宋_GB2312" w:hAnsi="仿宋_GB2312" w:eastAsia="仿宋_GB2312" w:cs="仿宋_GB2312"/>
                <w:color w:val="000000"/>
                <w:kern w:val="0"/>
                <w:sz w:val="32"/>
                <w:szCs w:val="32"/>
                <w:lang w:eastAsia="zh-CN"/>
              </w:rPr>
              <w:t>税收征收管理法及实施细则等有关</w:t>
            </w:r>
            <w:r>
              <w:rPr>
                <w:rFonts w:hint="eastAsia" w:ascii="仿宋_GB2312" w:hAnsi="仿宋_GB2312" w:eastAsia="仿宋_GB2312" w:cs="仿宋_GB2312"/>
                <w:color w:val="000000"/>
                <w:kern w:val="0"/>
                <w:sz w:val="32"/>
                <w:szCs w:val="32"/>
              </w:rPr>
              <w:t>规定的期限报送代扣代缴、代收代缴税款有关资料</w:t>
            </w:r>
          </w:p>
        </w:tc>
      </w:tr>
      <w:tr>
        <w:tblPrEx>
          <w:tblCellMar>
            <w:top w:w="0" w:type="dxa"/>
            <w:left w:w="108" w:type="dxa"/>
            <w:bottom w:w="0" w:type="dxa"/>
            <w:right w:w="108" w:type="dxa"/>
          </w:tblCellMar>
        </w:tblPrEx>
        <w:trPr>
          <w:trHeight w:val="87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9</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扣缴义务人未按照《税收票证管理办法》的规定开具税收票证</w:t>
            </w:r>
          </w:p>
        </w:tc>
      </w:tr>
      <w:tr>
        <w:tblPrEx>
          <w:tblCellMar>
            <w:top w:w="0" w:type="dxa"/>
            <w:left w:w="108" w:type="dxa"/>
            <w:bottom w:w="0" w:type="dxa"/>
            <w:right w:w="108" w:type="dxa"/>
          </w:tblCellMar>
        </w:tblPrEx>
        <w:trPr>
          <w:trHeight w:val="1192"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w:t>
            </w:r>
          </w:p>
        </w:tc>
        <w:tc>
          <w:tcPr>
            <w:tcW w:w="770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境内机构或个人</w:t>
            </w:r>
            <w:r>
              <w:rPr>
                <w:rFonts w:hint="eastAsia" w:ascii="仿宋_GB2312" w:hAnsi="仿宋_GB2312" w:eastAsia="仿宋_GB2312" w:cs="仿宋_GB2312"/>
                <w:color w:val="000000"/>
                <w:kern w:val="0"/>
                <w:sz w:val="32"/>
                <w:szCs w:val="32"/>
                <w:lang w:eastAsia="zh-CN"/>
              </w:rPr>
              <w:t>向非居民</w:t>
            </w:r>
            <w:r>
              <w:rPr>
                <w:rFonts w:hint="eastAsia" w:ascii="仿宋_GB2312" w:hAnsi="仿宋_GB2312" w:eastAsia="仿宋_GB2312" w:cs="仿宋_GB2312"/>
                <w:color w:val="000000"/>
                <w:kern w:val="0"/>
                <w:sz w:val="32"/>
                <w:szCs w:val="32"/>
              </w:rPr>
              <w:t>发包工程作业或劳务项目，未按</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非居民承包工程作业和提供劳务税收管理暂行办法》的</w:t>
            </w:r>
            <w:r>
              <w:rPr>
                <w:rFonts w:hint="eastAsia" w:ascii="仿宋_GB2312" w:hAnsi="仿宋_GB2312" w:eastAsia="仿宋_GB2312" w:cs="仿宋_GB2312"/>
                <w:color w:val="000000"/>
                <w:kern w:val="0"/>
                <w:sz w:val="32"/>
                <w:szCs w:val="32"/>
              </w:rPr>
              <w:t>规定向主管税务机关报告</w:t>
            </w:r>
            <w:r>
              <w:rPr>
                <w:rFonts w:hint="eastAsia" w:ascii="仿宋_GB2312" w:hAnsi="仿宋_GB2312" w:eastAsia="仿宋_GB2312" w:cs="仿宋_GB2312"/>
                <w:color w:val="000000"/>
                <w:kern w:val="0"/>
                <w:sz w:val="32"/>
                <w:szCs w:val="32"/>
                <w:lang w:eastAsia="zh-CN"/>
              </w:rPr>
              <w:t>有关事项</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791" w:y="-26"/>
      <w:tabs>
        <w:tab w:val="left" w:pos="1206"/>
      </w:tabs>
      <w:ind w:right="34" w:rightChars="16" w:firstLine="338" w:firstLineChars="121"/>
      <w:rPr>
        <w:rStyle w:val="5"/>
        <w:rFonts w:hint="eastAsia" w:ascii="宋体" w:hAnsi="宋体"/>
        <w:sz w:val="28"/>
        <w:szCs w:val="28"/>
      </w:rPr>
    </w:pPr>
    <w:r>
      <w:rPr>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jc w:val="right"/>
      <w:rPr>
        <w:rFonts w:hint="eastAsia"/>
        <w:sz w:val="24"/>
      </w:rPr>
    </w:pPr>
    <w:r>
      <w:rPr>
        <w:rStyle w:val="5"/>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657BA"/>
    <w:rsid w:val="36C6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2022-02-24T02:14:00Z</dcterms:created>
  <dc:creator>THTF</dc:creator>
  <cp:lastModifiedBy>THTF</cp:lastModifiedBy>
  <dcterms:modified xsi:type="dcterms:W3CDTF">2022-02-24T02:15:16Z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4EA16F8950844832AA498A1AC496C3C0</vt:lpwstr>
  </property>
</Properties>
</file>