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1C668">
      <w:pPr>
        <w:pStyle w:val="2"/>
        <w:jc w:val="left"/>
        <w:outlineLvl w:val="9"/>
        <w:rPr>
          <w:rFonts w:ascii="方正公文小标宋" w:eastAsia="方正公文小标宋"/>
          <w:b w:val="0"/>
          <w:sz w:val="84"/>
          <w:szCs w:val="84"/>
          <w:lang w:eastAsia="zh-CN"/>
        </w:rPr>
      </w:pPr>
    </w:p>
    <w:p w14:paraId="613A4755">
      <w:pPr>
        <w:pStyle w:val="2"/>
        <w:jc w:val="left"/>
        <w:outlineLvl w:val="9"/>
        <w:rPr>
          <w:rFonts w:ascii="方正公文小标宋" w:eastAsia="方正公文小标宋"/>
          <w:b w:val="0"/>
          <w:sz w:val="84"/>
          <w:szCs w:val="84"/>
          <w:lang w:eastAsia="zh-CN"/>
        </w:rPr>
      </w:pPr>
    </w:p>
    <w:p w14:paraId="7C6E1B55">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辽宁省本溪市本溪满族自治县</w:t>
      </w:r>
    </w:p>
    <w:p w14:paraId="28F96C02">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草河口镇履行职责事项清单</w:t>
      </w:r>
    </w:p>
    <w:p w14:paraId="36294D70">
      <w:pPr>
        <w:rPr>
          <w:rFonts w:ascii="方正公文小标宋" w:eastAsia="方正公文小标宋"/>
          <w:sz w:val="84"/>
          <w:szCs w:val="84"/>
          <w:lang w:eastAsia="zh-CN"/>
        </w:rPr>
      </w:pPr>
    </w:p>
    <w:p w14:paraId="0F5D2178">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52"/>
          <w:szCs w:val="52"/>
          <w:lang w:val="en-US" w:eastAsia="en-US" w:bidi="ar-SA"/>
        </w:rPr>
        <w:id w:val="147463431"/>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28069242">
          <w:pPr>
            <w:spacing w:before="0" w:beforeLines="0" w:after="0" w:afterLines="0" w:line="240" w:lineRule="auto"/>
            <w:ind w:left="0" w:leftChars="0" w:right="0" w:rightChars="0" w:firstLine="0" w:firstLineChars="0"/>
            <w:jc w:val="center"/>
            <w:rPr>
              <w:sz w:val="52"/>
              <w:szCs w:val="52"/>
            </w:rPr>
          </w:pPr>
          <w:r>
            <w:rPr>
              <w:rFonts w:ascii="宋体" w:hAnsi="宋体" w:eastAsia="宋体"/>
              <w:sz w:val="52"/>
              <w:szCs w:val="52"/>
            </w:rPr>
            <w:t>目录</w:t>
          </w:r>
        </w:p>
        <w:p w14:paraId="350F6C7D">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color w:val="auto"/>
              <w:spacing w:val="7"/>
              <w:sz w:val="32"/>
              <w:szCs w:val="32"/>
              <w:lang w:eastAsia="zh-CN"/>
            </w:rPr>
            <w:instrText xml:space="preserve">TOC \o "1-1" \h \u </w:instrText>
          </w:r>
          <w:r>
            <w:rPr>
              <w:rFonts w:ascii="Times New Roman" w:hAnsi="Times New Roman" w:eastAsia="方正小标宋_GBK" w:cs="Times New Roman"/>
              <w:color w:val="auto"/>
              <w:spacing w:val="7"/>
              <w:sz w:val="32"/>
              <w:szCs w:val="32"/>
              <w:lang w:eastAsia="zh-CN"/>
            </w:rPr>
            <w:fldChar w:fldCharType="separate"/>
          </w: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_Toc12494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基本</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_Toc12494 \h </w:instrText>
          </w:r>
          <w:r>
            <w:rPr>
              <w:sz w:val="32"/>
              <w:szCs w:val="32"/>
            </w:rPr>
            <w:fldChar w:fldCharType="separate"/>
          </w:r>
          <w:r>
            <w:rPr>
              <w:sz w:val="32"/>
              <w:szCs w:val="32"/>
            </w:rPr>
            <w:t>1</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3F5E8DC1">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_Toc20321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配合</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_Toc20321 \h </w:instrText>
          </w:r>
          <w:r>
            <w:rPr>
              <w:sz w:val="32"/>
              <w:szCs w:val="32"/>
            </w:rPr>
            <w:fldChar w:fldCharType="separate"/>
          </w:r>
          <w:r>
            <w:rPr>
              <w:sz w:val="32"/>
              <w:szCs w:val="32"/>
            </w:rPr>
            <w:t>14</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3422E871">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_Toc18467 </w:instrText>
          </w:r>
          <w:r>
            <w:rPr>
              <w:rFonts w:ascii="Times New Roman" w:hAnsi="Times New Roman" w:eastAsia="方正小标宋_GBK" w:cs="Times New Roman"/>
              <w:spacing w:val="7"/>
              <w:sz w:val="32"/>
              <w:szCs w:val="32"/>
              <w:lang w:eastAsia="zh-CN"/>
            </w:rPr>
            <w:fldChar w:fldCharType="separate"/>
          </w:r>
          <w:r>
            <w:rPr>
              <w:rFonts w:hint="eastAsia" w:ascii="Times New Roman" w:hAnsi="Times New Roman" w:eastAsia="方正公文小标宋" w:cs="Times New Roman"/>
              <w:sz w:val="32"/>
              <w:szCs w:val="32"/>
              <w:lang w:eastAsia="zh-CN"/>
            </w:rPr>
            <w:t>上级部门收回事项清单</w:t>
          </w:r>
          <w:r>
            <w:rPr>
              <w:sz w:val="32"/>
              <w:szCs w:val="32"/>
            </w:rPr>
            <w:tab/>
          </w:r>
          <w:r>
            <w:rPr>
              <w:sz w:val="32"/>
              <w:szCs w:val="32"/>
            </w:rPr>
            <w:fldChar w:fldCharType="begin"/>
          </w:r>
          <w:r>
            <w:rPr>
              <w:sz w:val="32"/>
              <w:szCs w:val="32"/>
            </w:rPr>
            <w:instrText xml:space="preserve"> PAGEREF _Toc18467 \h </w:instrText>
          </w:r>
          <w:r>
            <w:rPr>
              <w:sz w:val="32"/>
              <w:szCs w:val="32"/>
            </w:rPr>
            <w:fldChar w:fldCharType="separate"/>
          </w:r>
          <w:r>
            <w:rPr>
              <w:sz w:val="32"/>
              <w:szCs w:val="32"/>
            </w:rPr>
            <w:t>48</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0B3DBE10">
          <w:pPr>
            <w:pStyle w:val="2"/>
            <w:jc w:val="both"/>
            <w:outlineLvl w:val="9"/>
            <w:rPr>
              <w:rFonts w:ascii="Times New Roman" w:hAnsi="Times New Roman" w:eastAsia="方正小标宋_GBK" w:cs="Times New Roman"/>
              <w:color w:val="auto"/>
              <w:spacing w:val="7"/>
              <w:sz w:val="44"/>
              <w:szCs w:val="44"/>
              <w:lang w:eastAsia="zh-CN"/>
            </w:rPr>
          </w:pPr>
          <w:r>
            <w:rPr>
              <w:rFonts w:ascii="Times New Roman" w:hAnsi="Times New Roman" w:eastAsia="方正小标宋_GBK" w:cs="Times New Roman"/>
              <w:color w:val="auto"/>
              <w:spacing w:val="7"/>
              <w:sz w:val="32"/>
              <w:szCs w:val="32"/>
              <w:lang w:eastAsia="zh-CN"/>
            </w:rPr>
            <w:fldChar w:fldCharType="end"/>
          </w:r>
        </w:p>
      </w:sdtContent>
    </w:sdt>
    <w:p w14:paraId="5E3E20F3">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6798EA8B">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172077551"/>
      <w:bookmarkStart w:id="2" w:name="_Toc172077416"/>
      <w:bookmarkStart w:id="3" w:name="_Toc12494"/>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024487B8">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F969">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ADA9">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7F0384A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2EBD4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6E9B3A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C05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CA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宣传和执行党中央、上级党组织及本级党组织的决议，按照党中央部署开展党内集中教育，加强政治建设，深刻领悟“两个确立”的决定性意义，坚决做到“两个维护”</w:t>
            </w:r>
          </w:p>
        </w:tc>
      </w:tr>
      <w:tr w14:paraId="22DCB6A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965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1A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2C9974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52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7F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046CCD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B5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B8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0ED802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2E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B26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05C2781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DA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979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210D88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E2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09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4F40972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B5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63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360EC6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FD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868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7DD747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D6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F7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负责村（社区）干部的教育、培训、选拔、考核、管理和监督工作，做好村（社区）干部学历提升工作，加强社区工作者队伍建设与管理，加强村（社区）后备人才队伍管理</w:t>
            </w:r>
          </w:p>
        </w:tc>
      </w:tr>
      <w:tr w14:paraId="5A61F69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83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29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2904B2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0A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43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462BA2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7E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EB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3C6061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FC6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5E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社区）两级监督体系建设，发现、处理群众身边的腐败问题和不正之风，按权限分类处置举报和问题线索、研究决定党员和监察对象处分，受理党员的控告和申诉，落实“阳光三务”公示公开工作</w:t>
            </w:r>
          </w:p>
        </w:tc>
      </w:tr>
      <w:tr w14:paraId="4FED3E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16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57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5EB8E2C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FD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F9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5F5B19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82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83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61C3A3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8D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610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做好人大换届选举工作，组织召开人民代表大会，履行镇人大主席团职责，依法开展审查、监督，组织人大代表视察和评议工作，办理人大代表建议和议案，推动人大代表之家（室）建设，服务保障人大代表履职</w:t>
            </w:r>
          </w:p>
        </w:tc>
      </w:tr>
      <w:tr w14:paraId="7F3046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2AF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B8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19ED2A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2D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1A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304478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8D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40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0EE741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58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68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4300BA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1D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28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7D1CE39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0FE2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二、经济发展（16项）</w:t>
            </w:r>
          </w:p>
        </w:tc>
      </w:tr>
      <w:tr w14:paraId="0CD857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F8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5E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6E3A23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91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8B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制定年度项目计划，跟进在谈、签约、开工、在建、投产项目情况</w:t>
            </w:r>
          </w:p>
        </w:tc>
      </w:tr>
      <w:tr w14:paraId="09721D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38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358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29D3B3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05D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2F2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优化营商环境，落实“项目管家”制度，加强惠企政策宣传，培育壮大市场主体，鼓励“个转企、小升规”，做好辖区企业服务工作</w:t>
            </w:r>
          </w:p>
        </w:tc>
      </w:tr>
      <w:tr w14:paraId="53B1BF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39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0E7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29B694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23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55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6B41F6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4D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C6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6A4FA05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7FC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BF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7AC672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17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DE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2302CA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81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C3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2E68B0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90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E1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0D1ACE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8DF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3B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643B3E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87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47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6E4C9B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90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17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49D1AD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02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18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服务镇域内的国有企业</w:t>
            </w:r>
          </w:p>
        </w:tc>
      </w:tr>
      <w:tr w14:paraId="7796EC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7F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0C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依托本溪市地方标准《地理标志产品 草河口红松籽》，推动红松籽、山野菜、林下药材等林业产业和林下经济发展（草河口镇）</w:t>
            </w:r>
          </w:p>
        </w:tc>
      </w:tr>
      <w:tr w14:paraId="0B86B8F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044F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三、民生服务（21项）</w:t>
            </w:r>
          </w:p>
        </w:tc>
      </w:tr>
      <w:tr w14:paraId="4A9A67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42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FB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6D9425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A1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F1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65B63A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D3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80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3910852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B0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631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7DC1EE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6B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FE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781F86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D2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445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264CC6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0B4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98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512A8F1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91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D2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722D9F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FA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B4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61EF04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C8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67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28C821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77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914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3B479B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E24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73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56DB1E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65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DC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2BFA1A4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15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77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244635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07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7A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01985D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29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9D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596708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75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64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7E4440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71A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BA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200C14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A3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74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3E6C0B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13D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CF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负责棚户区改造项目回迁安置工作</w:t>
            </w:r>
          </w:p>
        </w:tc>
      </w:tr>
      <w:tr w14:paraId="673EEEB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42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1E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组织协调和指导镇区集中供热供水工作，督促供暖供水单位做好相关投诉问题的受理、排查、整改、答复工作</w:t>
            </w:r>
          </w:p>
        </w:tc>
      </w:tr>
      <w:tr w14:paraId="2D9CDE4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F7C54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037691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FC7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BB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21A6C4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7D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D7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5DDE229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E06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E3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6F93A8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EB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27B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负责人民建议征集工作，承办职责范围内的12345热线、人民网、市长信箱、本溪县信箱、百姓热线等社情民意平台诉求事项，做好答复和回访工作</w:t>
            </w:r>
          </w:p>
        </w:tc>
      </w:tr>
      <w:tr w14:paraId="4FD8286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DB2D4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五、乡村振兴（20项）</w:t>
            </w:r>
          </w:p>
        </w:tc>
      </w:tr>
      <w:tr w14:paraId="233505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9D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D30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1819EF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54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8D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7956F2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2C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19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294DEE4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46E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FC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开展农业技术推广、培训、服务指导工作，做好黑土地保护利用项目，对农户施肥进行监测调查，促进农业机械化发展</w:t>
            </w:r>
          </w:p>
        </w:tc>
      </w:tr>
      <w:tr w14:paraId="70D426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E9E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1D2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06F4A4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56F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564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开展畜牧业疫病防控知识宣传，加强养殖技术的指导和服务，落实动物疫病预防制度，实施动物疫病强制免疫计划，做好畜禽养殖用地管理工作</w:t>
            </w:r>
          </w:p>
        </w:tc>
      </w:tr>
      <w:tr w14:paraId="3900AB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48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F7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负责农村饮水工程项目申报及农村饮水安全管理、水质检测、水费收缴、维修养护以及水源地保护工作，排查村级供水情况，推动解决农村饮水问题</w:t>
            </w:r>
          </w:p>
        </w:tc>
      </w:tr>
      <w:tr w14:paraId="03A08C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84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AF4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144D9D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3F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07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577B86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30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C0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2A2F886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7A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8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3FE9CB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22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F75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6DED90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DF3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3D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负责农村人居环境常态化整治工作，做好对市场化服务主体开展环境卫生清理的检查工作，负责对损坏公共设施、乱堆乱放、破坏村容镇貌的行为进行排查、制止、上报</w:t>
            </w:r>
          </w:p>
        </w:tc>
      </w:tr>
      <w:tr w14:paraId="4319BC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23E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0C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w:t>
            </w:r>
          </w:p>
        </w:tc>
      </w:tr>
      <w:tr w14:paraId="2FAB54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4A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57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50F2F2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9F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225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64A8E8E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E5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C9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2282C7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0C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12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0BA7CD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F5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B3B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4BB5F9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0E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9D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打造茳草草莓、杨梅烧鸡等农特产品品牌，推动“一村一品”农业特色产业发展</w:t>
            </w:r>
          </w:p>
        </w:tc>
      </w:tr>
      <w:tr w14:paraId="5A9D9FF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B0D0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578536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09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51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42C0B12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12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03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负责对生态环保的信访举报、重点问题反馈、视频曝光通报进行核实，做好涉及镇、村（社区）层面生态环境保护问题的整改工作</w:t>
            </w:r>
          </w:p>
        </w:tc>
      </w:tr>
      <w:tr w14:paraId="18474B6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BF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81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264560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245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E6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405F58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05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C2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4D81EB5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B04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CA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667E1C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32F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4E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4D34801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77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35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5D9219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FD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18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6D0E7C6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E4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61C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加强生态公益林保护，开展森林病虫害的调查及巡查，开展森林病虫害的疫木即死即清、集中除治工作</w:t>
            </w:r>
          </w:p>
        </w:tc>
      </w:tr>
      <w:tr w14:paraId="062B47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5A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D5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组织、协调和指导生活垃圾填埋场管护，做好生活垃圾填埋场地下水检测、渗滤液池巡查工作</w:t>
            </w:r>
          </w:p>
        </w:tc>
      </w:tr>
      <w:tr w14:paraId="7BEC15A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F877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七、城乡建设（11项）</w:t>
            </w:r>
          </w:p>
        </w:tc>
      </w:tr>
      <w:tr w14:paraId="0F1988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F0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B1A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落实路长制，加强乡村道路交通安全管理，强化护路队伍建设，开展养护技能培训，及时组织协调修复和抢通受损乡村道路，开展乡村道路日常巡查和养护，发现问题及时上报</w:t>
            </w:r>
          </w:p>
        </w:tc>
      </w:tr>
      <w:tr w14:paraId="3026FD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1C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B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0533D2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AAA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CF3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3958B9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F4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33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负责对主要干道、村民文化广场等附近的公益广告定期更新、维护等工作</w:t>
            </w:r>
          </w:p>
        </w:tc>
      </w:tr>
      <w:tr w14:paraId="06F3EF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25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17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6E79EB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99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0B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1352E1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A2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D2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镇国土空间规划及城镇开发边界外乡村地区的“多规合一”实用性村庄规划并执行，突出民族文化特色、自然景观与建设协调发展，协商确定规划内容，负责对镇、村规划区内违反城乡规划行为进行劝导、制止和上报，对权限范围内的组织整改</w:t>
            </w:r>
          </w:p>
        </w:tc>
      </w:tr>
      <w:tr w14:paraId="2F81C1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FB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6F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326B05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CB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5C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4EE227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88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40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开展镇、村（社区）垃圾治理和分类的宣传引导工作，加强对公共场所、公路、乡村道路、田间的巡查检查</w:t>
            </w:r>
          </w:p>
        </w:tc>
      </w:tr>
      <w:tr w14:paraId="460807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D9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61B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464B1DC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2C27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14:paraId="4C341B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49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AC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54045D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42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52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393C91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41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E6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239243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03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B1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7957E8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35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C6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1F4716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2EC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5D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7176101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4885C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179E31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EAF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BF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6A1DC0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E78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18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2149E3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A8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1D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6CB364E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C34F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6E2C4E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A4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17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599583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026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03A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5F72DA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B2F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8E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负责镇本级及村（社区）财务管理工作，做好财政预决算、会计核算、财务收支审核、内部审计、财政资金和非税收入管理及财政预算一体化平台工作，加强行政事业性国有资产管理及监督执行</w:t>
            </w:r>
          </w:p>
        </w:tc>
      </w:tr>
      <w:tr w14:paraId="30CECD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6E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95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落实村（社区）组织运转经费的“村财乡管”制度，负责村（社区）干部待遇保障，做好村（社区）干部绩效考核</w:t>
            </w:r>
          </w:p>
        </w:tc>
      </w:tr>
      <w:tr w14:paraId="249476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B6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1A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5873A3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E2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26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062DE2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FF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02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0A0888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49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21E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7BA499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A7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CC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做好年鉴、大事记及地情文献资料收集、整理、编撰报送工作，开展史志、地方志资料收集并协助编修工作，指导村志编纂工作</w:t>
            </w:r>
          </w:p>
        </w:tc>
      </w:tr>
      <w:tr w14:paraId="2E1376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D4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A5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2E17BF66">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20321"/>
      <w:bookmarkStart w:id="5" w:name="_Toc172077552"/>
      <w:bookmarkStart w:id="6" w:name="_Toc172077950"/>
      <w:bookmarkStart w:id="7" w:name="_Toc172077417"/>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4DE96CEE">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3310">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CE68">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3ED4">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1CD9">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86BC2">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78EF219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EB889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017403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FFE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72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A7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8F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083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2FE76B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7B9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3D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D4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56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9F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347D73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3D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15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E2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40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1A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3D73FE8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636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39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073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CCD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1.统筹实施全县农家书屋（社区书屋）的整体规划；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018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0A6B826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6D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68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C31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D2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EE9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2A09126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747DB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23E3554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EB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99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897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56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3B6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7033105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9F8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E7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3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D9A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2.根据乡镇（街道）上报规上和规下企业情况，定期汇总重点工业企业经济运行、项目建设情况，并做好全县企业经济运行的预警及监控工作。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63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592746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F9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4D6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ADF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13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31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5BD239A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95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D2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D8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2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2.负责县域内电商直播基地、淘宝服务中心建设。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5D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1.推荐符合条件的电商直播基地、淘宝服务中心；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7559675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636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BB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18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AB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8DC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1D93B95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AACAC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72A009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07D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96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B0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54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93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4.统计并上报村（社区）劳动力转移就业和农民工动态监测报表；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1F0FFE3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3A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02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59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8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6D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2.配合县教育局等部门协调第三方做好餐厨废弃物运输处理工作。</w:t>
            </w:r>
          </w:p>
        </w:tc>
      </w:tr>
      <w:tr w14:paraId="07579F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A3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B5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30C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8C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3.县住房城乡建设局负责指导房屋使用安全责任人和使用人依法对校外培训机构用房的安全进行检测鉴定；做好违规培训牌匾、注销机构牌匾的拆除工作；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8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4BEE48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76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CF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E3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FD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48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376E65F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E90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C0A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3A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EA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98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协助做好非公办教师的生存认证工作。</w:t>
            </w:r>
          </w:p>
        </w:tc>
      </w:tr>
      <w:tr w14:paraId="2286A4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5B5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35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28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99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CD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14:paraId="3AB39F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191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18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158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66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46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1.协助退役军人完成安置落户工作；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2.按时核实上报无军籍职工及无军籍职工遗属生存状态并上传至“一卡通”系统。</w:t>
            </w:r>
          </w:p>
        </w:tc>
      </w:tr>
      <w:tr w14:paraId="4BB7051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A7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85D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28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64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13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2F6C326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BE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804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2F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5C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55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6498758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1B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75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D7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E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96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15D126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02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86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73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77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92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395CCC1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C57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1A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93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3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98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0ABC05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7B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9E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D71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0F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1.制定具体工作计划；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2.明确“两癌”初筛、复诊、指导、质控等服务机构的职责，督促工作落实。</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47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配合做好妇女“两癌”筛查动员宣传工作，发动符合条件妇女到定点医疗机构进行筛查。</w:t>
            </w:r>
          </w:p>
        </w:tc>
      </w:tr>
      <w:tr w14:paraId="65180B8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924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EA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42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152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01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5F058C9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AEF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F9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75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9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B8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7948AE0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95C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941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C2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A1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96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768BB5C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DA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5D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D6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9B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9BE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31D7AD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32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9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73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A0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CC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6D4F32D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B2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37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73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8A5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5D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1.收集报送认定材料并提出审核意见，上报统计表和资金发放系统数据；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7C5F1F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A6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7F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FC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A5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A2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帮助村（居）民办理基本医疗保险参保登记、信息变更及咨询查询工作。</w:t>
            </w:r>
          </w:p>
        </w:tc>
      </w:tr>
      <w:tr w14:paraId="710F4F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72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B8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D3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78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EAE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7D6B9B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703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8B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AA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98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54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2136826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D2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7C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97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63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5D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1ED0E4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26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D6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77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45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80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5FE2A8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65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81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AAE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7A879">
            <w:pPr>
              <w:widowControl/>
              <w:kinsoku/>
              <w:spacing w:before="0" w:beforeLines="0" w:after="0" w:afterLines="0"/>
              <w:textAlignment w:val="auto"/>
              <w:rPr>
                <w:rFonts w:hint="eastAsia" w:ascii="Times New Roman" w:hAnsi="方正公文仿宋" w:eastAsia="方正公文仿宋"/>
                <w:kern w:val="0"/>
                <w:szCs w:val="21"/>
                <w:lang w:bidi="ar"/>
              </w:rPr>
            </w:pPr>
            <w:r>
              <w:rPr>
                <w:rFonts w:hint="eastAsia" w:ascii="Times New Roman" w:hAnsi="方正公文仿宋" w:eastAsia="方正公文仿宋"/>
                <w:kern w:val="0"/>
                <w:szCs w:val="21"/>
                <w:lang w:bidi="ar"/>
              </w:rPr>
              <w:t xml:space="preserve">1.负责对孤儿、事实无人抚养儿童集中供养申请材料进行审查核实，符合条件的提交上报上级民政部门；                     </w:t>
            </w:r>
          </w:p>
          <w:p w14:paraId="5EC77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D5D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38217B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74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D9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4F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FE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4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3.开展残疾人基本状况调查及动态更新上报。</w:t>
            </w:r>
          </w:p>
        </w:tc>
      </w:tr>
      <w:tr w14:paraId="530AB42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0A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B4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4BA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AF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FE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44BCE6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E0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8D3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B0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6B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0B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1FF6DF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FE0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4F0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B0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62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1.市社保中心本溪县分中心负责比对低保、特困、重残等人员增减变动数据和参保人员数据，确定需要政府代缴人员名单，报送至县人力资源社会保障局；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DC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64619B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1A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45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75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6D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02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0A622A3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75FB4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四、平安法治（2项）</w:t>
            </w:r>
          </w:p>
        </w:tc>
      </w:tr>
      <w:tr w14:paraId="650B71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33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64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25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45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AD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2.做好基层法律服务站点建设，提供场所保障，对“四个重大”问题提出法律意见需求。</w:t>
            </w:r>
          </w:p>
        </w:tc>
      </w:tr>
      <w:tr w14:paraId="183E756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69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08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4B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6BE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0D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14:paraId="50A8941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09813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7B465A8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88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4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做好东北黑土地保护性耕作、深松整地补助项目工作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8D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90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B10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4FAB09C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83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E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F0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36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CB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0A6979C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17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1D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ED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E0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FD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6FC158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8D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0A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D8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16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64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33D8547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0C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1D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6F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502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F7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3.协助农产品采样抽样；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16FF43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E7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79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CC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E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68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6A40C1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00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5C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DF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89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0D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4BDB38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4D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01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15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78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3BD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16D4B6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0A8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7E8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61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6D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7E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7D58DED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37D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18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CE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C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FA8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4A70377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0E4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E5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54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36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53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7E967AC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39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EE7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31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1E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47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3.指导村民委员会收到贷款申请材料后，出具初审推荐证明。</w:t>
            </w:r>
          </w:p>
        </w:tc>
      </w:tr>
      <w:tr w14:paraId="52775F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BBA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60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FD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73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B2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41E252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6F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08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FA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14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9D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14FB32D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61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FF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50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51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E2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79ACAB6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25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E2A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做好受污染耕地安全利用调查工作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8E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CC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1.负责采购第三方服务，制定全县受污染耕地安全利用调查工作方案；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2.协调第三方与乡镇（街道）对接开展受污染耕地安全利用调查工作，形成核算报告；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3.组织农户参加技术培训，安全利用受污染耕地。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7A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1.配合第三方开展受污染耕地安全利用调查工作；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2.配合第三方指导农户做好安全利用类耕地种植农产品工作。</w:t>
            </w:r>
          </w:p>
        </w:tc>
      </w:tr>
      <w:tr w14:paraId="1843582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E87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4E9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9FC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1E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2.本溪市本溪生态环境分局负责开展农药包装废弃物回收处理的宣传、教育和指导，负责农膜回收、再利用过程和农药包装废弃物回收处理活动环境污染防治的监督管理；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C0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21C1BE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D4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D2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02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DC7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E3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5355536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F37E4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13618F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A9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4B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83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DE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2.县自然资源局、县农业农村局根据职责分别负责违法用地调查工作，防止大棚房问题、违建别墅、乱占耕地行为反弹，对发现的侵占、破坏耕地和基本农田等违法行为进行查处与整改。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7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落实耕地网格化管理及区块责任人制度，定期开展巡查，定期排查违建大棚房、违建别墅、乱占耕地建房等行为，发现破坏耕地违法行为及时制止并上报，配合开展整改和查处。</w:t>
            </w:r>
          </w:p>
        </w:tc>
      </w:tr>
      <w:tr w14:paraId="088EA4E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630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D8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开展矿产资源勘查、开采监督管理和矿山生态修复工作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CD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5B6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3.负责矿山生态修复工作。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3D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1.对辖区内矿产资源勘查、开采活动进行巡查，发现违法违规行为及时制止并上报；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2.对治理复绿后的废弃矿山开展日常巡查工作。</w:t>
            </w:r>
          </w:p>
        </w:tc>
      </w:tr>
      <w:tr w14:paraId="62979E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662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9D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64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3B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F7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5457FE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62F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EB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0B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3DC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DE1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6C0E19E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37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41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13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54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EA9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1AC0AE5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16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26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41C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77C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2C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390044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E15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4B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FA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E3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F1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6B2F79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491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0F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5E0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18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AA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116725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C9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B1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AE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F3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24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5EB6F23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8C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94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46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D7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4A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28084E7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510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2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30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7D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5F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64751A9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BA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007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956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970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44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78CC2F2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27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C8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802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DD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57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676D81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99E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FB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2F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A2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DC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0D151F0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CC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440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E8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E7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02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038F87A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CA6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8C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开展护林员管理工作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C2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8D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1.指导乡镇（街道）开展选聘工作；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2.开展护林员培训工作；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3.统筹安排全县护林员工资发放事宜。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598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1.负责护林员的选聘工作；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2.及时更新完善护林员信息数据；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3.做好护林员工资上报及日常管理工作。</w:t>
            </w:r>
          </w:p>
        </w:tc>
      </w:tr>
      <w:tr w14:paraId="2FAE0E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5EA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00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3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C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2CB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2435D1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89C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1B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B4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44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5A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638ECFB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B8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424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F3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4A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F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46D82F4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60D55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5E58398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BF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DA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D31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C4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D6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2B3114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F3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03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73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00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0E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6916CC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6C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A9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BC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74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5.县市场监管局会同本溪生态环境分局对锅炉生产、进口、销售和使用环节执行环境保护标准或者要求的情况进行监督检查。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769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661D8D4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3D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68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D5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35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AA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1.协助做好已建成的农村生活污水处理设施的运行维护，确保设施稳定运行；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2.协助开展入河排污口调查、规范整治等工作；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3C0F5B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53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29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2A8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C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BC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0B665A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75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C1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87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CC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4.县住房城乡建设局负责饮用水水源保护区内的农村生活污水处理设施运行维护的监督管理；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5.县交通运输局负责在饮用水水源保护区内的县乡公路、省道、国道设置交通警示标志牌，在穿越饮用水水源保护区的交通道路建设减速装置、防撞护栏、事故导流槽、应急池，并加强管理；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FF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2.开展饮用水水源二级保护区和准保护区的日常巡查，并做好记录，发现问题及时上报，并协助做好整治方案实施相关工作；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3.引导和督促村（居）民委员会结合当地实际，在村规民约（居民公约）中规定村（居）民保护饮用水水源的任务，落实保护措施。</w:t>
            </w:r>
          </w:p>
        </w:tc>
      </w:tr>
      <w:tr w14:paraId="1D0CFED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FC5D3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八、城乡建设（8项）</w:t>
            </w:r>
          </w:p>
        </w:tc>
      </w:tr>
      <w:tr w14:paraId="293176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02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C5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2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42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1.负责农村公路新改建、维修改造工程；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2.负责“一事一议”工程的设计、招投标、施工管理工作；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3.建立完善农村公路应急预案，指导农村公路防灾及突发事件处置等工作；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4.负责对农村公路日常养护工作进行业务指导；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5.制定完善农村公路养护巡查、养护维修、安全生产、检查考评等相关制度并实施监督检查；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6.组织开展农村公路路政执法及路域环境整治。</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1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3.开展爱路护路宣传，对村（居）民在路基、路肩、边坡种植农作物，摆摊设点和打谷晒场等行为及时劝阻；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4112F9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5B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AB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CB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E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1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187CCF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0C6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7B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FD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AA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C6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0E99BF9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E1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FE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46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89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1.已投入使用但尚未划分物业管理区域的或者需要调整物业管理区域的，会同乡镇（街道）在征求相关业主意见后划分或者调整；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86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2.指导社区组织业主委员会对物业管理和物业项目服务质量进行综合评价。</w:t>
            </w:r>
          </w:p>
        </w:tc>
      </w:tr>
      <w:tr w14:paraId="2578BC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C9E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2A1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2D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B3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1.县自然资源局负责在房地产项目验收时，出具规划核实确认书；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2.县住房城乡建设局负责对物业服务用房建筑面积、位置进行核查。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94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1.在项目验收主管部门的通知、召集、组织下，参与项目验收中的社区办公用房、物业办公用房的确认和验收；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6F5A6B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386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CA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D7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6D8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DB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2.按照反馈情况上报危房改造计划，对县级审核符合条件的改造对象进行审批；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076BAE4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76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34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9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71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                                                                      2.制定全县村镇建设规划和方案；                                        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B7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42BF58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EE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C9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做好祁家堡农村大集占道经营的处理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CF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市交通运输综合行政执法队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D56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1.对祁家堡大集占304国道经营行为进行制止；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2.做好村（社区）大集开集期间的交通疏导工作。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AA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1.劝导经营摊户规范经营秩序；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2.引导经营摊户在指定区域开展经营活动。</w:t>
            </w:r>
          </w:p>
        </w:tc>
      </w:tr>
      <w:tr w14:paraId="6F0BB2D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59EC6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6ED53A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1B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43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CD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58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0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6A34242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C10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C9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9D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45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7A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3887FB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A1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A1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8F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F7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1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1.保障镇文化站免费开放；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2.组织人员填报全国文化文物和旅游统计网上直报系统数据；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3.对下拨的体育运动器械进行日常巡查，发现问题及时上报。</w:t>
            </w:r>
          </w:p>
        </w:tc>
      </w:tr>
      <w:tr w14:paraId="0DEB84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438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A8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C0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8C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C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0D306AC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757B6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十、应急管理及消防（11项）</w:t>
            </w:r>
          </w:p>
        </w:tc>
      </w:tr>
      <w:tr w14:paraId="1492445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F2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DD2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30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97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A2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459658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E13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DF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E6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6D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 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4.本溪市本溪生态环境分局负责灾区环境应急信息通报和应急预警工作；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6.县工业和信息化局负责配合上级部门做好无线电应急处置工作；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FC2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36820A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B7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B1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7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87A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害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D1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334E8A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24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BE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32A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44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B8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33F05C1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22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36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7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44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62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5DB31B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610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8F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14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8C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4A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745FEF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B7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C4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B79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D6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B7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43B4A7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4A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43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1A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9B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45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5F7AC3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B4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74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EE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D4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9B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3ADFF0F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C0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ACB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D0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C9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EB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26CD9B4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E9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0D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F43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C0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B8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7065547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165F6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139186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FC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DFB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34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DC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CB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297C8F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EE3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DF7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49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62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86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068F17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FC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EF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49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5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负责监督食品摊贩日常经营活动，对日常排查的风险隐患、上报的问题进行核查处置。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19F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1917CBD1">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8467"/>
      <w:bookmarkStart w:id="9" w:name="_Toc172077951"/>
      <w:bookmarkStart w:id="10" w:name="_Toc172077418"/>
      <w:bookmarkStart w:id="11" w:name="_Toc172077553"/>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243E15E3">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C23D6">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6704">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6D194">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75D4102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483D1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一、经济发展（2项）</w:t>
            </w:r>
          </w:p>
        </w:tc>
      </w:tr>
      <w:tr w14:paraId="61AC5F8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444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12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对有同一蚕场在一年内重复放养柞蚕、柞蚕食叶量超过规定标准、在移蚕时剪柞树主干枝等行为的单位和个人的处罚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13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业务技术指导，根据《辽宁省柞蚕场管理暂行办法》规定对同一蚕场在一年内重复放养柞蚕的、柞蚕食叶量超过规定标准的，在移蚕时剪柞树主干枝的、在限期内未进行补植的、在蚕场内刨柞树根、搂草、砍柴的等相关行为进行处罚。</w:t>
            </w:r>
          </w:p>
        </w:tc>
      </w:tr>
      <w:tr w14:paraId="149BEA7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D96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1C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3E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农村集体经济组织的专项资金未专款专用，存在挪用、侵占、哄抢、私分和破坏集体资产的违规行为进行调查，按照审计决定认定的金额，责令退回资产，赔偿损失，没收非法所得，并按照审计决定认定的金额或造成损失的金额，对有关责任人处以相应罚款。</w:t>
            </w:r>
          </w:p>
        </w:tc>
      </w:tr>
      <w:tr w14:paraId="7B90E64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DF8A4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二、平安法治（1项）</w:t>
            </w:r>
          </w:p>
        </w:tc>
      </w:tr>
      <w:tr w14:paraId="404B44B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AFE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11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C0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340F6C2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92497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三、乡村振兴（8项）</w:t>
            </w:r>
          </w:p>
        </w:tc>
      </w:tr>
      <w:tr w14:paraId="3451932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1FD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48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07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73A3540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62B2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39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BC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农机安全生产和隐患排查，负责对农业机械的登记、检验，检查农机作业安全。组织人员深入农机作业、存放等场所，常态化开展隐患排查整治。重点排查农机安全生产中的重大隐患，防止重大农机事故的发生。</w:t>
            </w:r>
          </w:p>
        </w:tc>
      </w:tr>
      <w:tr w14:paraId="4A3B2D1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86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F8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0CB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要严格按照规范合理选址、规范操作，防止污染水源和环境。</w:t>
            </w:r>
          </w:p>
        </w:tc>
      </w:tr>
      <w:tr w14:paraId="07EC81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902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F3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22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外来入侵物种防控宣传教育与科学普及，引导公众依法参与外来入侵物种防控工作；会同有关部门建立外来入侵物种防控协调机制，组织开展本行政区域外来入侵物种防控工作，对农田、渔业水域、森林、草原、湿地等区域外来入侵物种进行监督管理。制定外来入侵物种名录，实行动态调整和分类管理，建立外来入侵物种数据库，制修订外来入侵物种风险评估、监测预警、防控治理等技术规范。</w:t>
            </w:r>
          </w:p>
        </w:tc>
      </w:tr>
      <w:tr w14:paraId="1B903F0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426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33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76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工作方式：按照农业农村部建立的外来物种普查制度，开展具体普查工作。掌握县域内外来物种的种类数量、分布范围、危害程度等情况。</w:t>
            </w:r>
          </w:p>
        </w:tc>
      </w:tr>
      <w:tr w14:paraId="38FB42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46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48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E7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工作方式：组织成立由临床、实验室等专业人员组成的动物疫病鉴定专家组，通过临床、流行病学、实验室检测等综合手段对上级授权疫病进行鉴定，形成检测报告。</w:t>
            </w:r>
          </w:p>
        </w:tc>
      </w:tr>
      <w:tr w14:paraId="06065A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2D9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14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4A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7DA8B1C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54CA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4D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2B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肥料登记管理办法》对全县经营肥料的个体经商业户进行监督检查，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41EA7B4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978D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四、社会管理（7项）</w:t>
            </w:r>
          </w:p>
        </w:tc>
      </w:tr>
      <w:tr w14:paraId="1A1B0A0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7B9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9B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B7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摸底排查，发动地名管理联席会议成员单位按照条例要求对不规范的“大、洋、怪、重”地名开展清理整治，发现不规范地名及时予以清理，研究制定整改意见建议，责令限期改正，分类逐项清理整治不规范地名；开展地名标准化处理工作，推动各领域规范使用标准地名。</w:t>
            </w:r>
          </w:p>
        </w:tc>
      </w:tr>
      <w:tr w14:paraId="3B8DA36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2233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AC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43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音形义位类等基本信息进行审核、复核、更新。通过国家地名信息库和区划地名子系统对地名信息登记数据开展动态核查更新，依托“乡村著名行动”采集上图小程序，对地名信息变更的发动乡镇</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val="en-US" w:eastAsia="zh-CN" w:bidi="ar"/>
              </w:rPr>
              <w:t>街道</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、村居及社会人士提交审核，多种方式开展地名信息数据核查。</w:t>
            </w:r>
          </w:p>
        </w:tc>
      </w:tr>
      <w:tr w14:paraId="280AC6E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32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57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C4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工作方式：组织确认违规领取行为，核对信息；收集违规领取人员信息；对核算的违规领取时间及金额进行确认；下发并送达追缴通知书；进行资金追缴。</w:t>
            </w:r>
          </w:p>
        </w:tc>
      </w:tr>
      <w:tr w14:paraId="5FBBA06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1D6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D8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5A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51909BA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889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73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D9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639ACDC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FF3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2D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办理优抚对象审批时开具无城镇职工养老保险待遇证明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5B6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局、市社保中心本溪县分中心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局将申请人信息报至市社保中心本溪县分中心，市社保中心本溪县分中心确认申请人是否享受城镇职工养老保险及退休金，并将确认结果反馈给县退役军人</w:t>
            </w:r>
            <w:r>
              <w:rPr>
                <w:rFonts w:hint="eastAsia" w:ascii="Times New Roman" w:hAnsi="方正公文仿宋" w:eastAsia="方正公文仿宋"/>
                <w:kern w:val="0"/>
                <w:szCs w:val="21"/>
                <w:lang w:val="en-US" w:eastAsia="zh-CN" w:bidi="ar"/>
              </w:rPr>
              <w:t>事务</w:t>
            </w:r>
            <w:bookmarkStart w:id="12" w:name="_GoBack"/>
            <w:bookmarkEnd w:id="12"/>
            <w:r>
              <w:rPr>
                <w:rFonts w:hint="eastAsia" w:ascii="Times New Roman" w:hAnsi="方正公文仿宋" w:eastAsia="方正公文仿宋"/>
                <w:kern w:val="0"/>
                <w:szCs w:val="21"/>
                <w:lang w:bidi="ar"/>
              </w:rPr>
              <w:t>局。</w:t>
            </w:r>
          </w:p>
        </w:tc>
      </w:tr>
      <w:tr w14:paraId="3A7F198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1E0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DF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AF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396F812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6BC8A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5EC20EA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4C5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91F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1A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工作方式：组织核查确认违规领取行为，收集违规领取人员信息，核算违规领取时间及金额，向违规领取人或其亲属下发并送达追缴通知书，并在15个工作日内完成违规领取津贴的资金追缴。</w:t>
            </w:r>
          </w:p>
        </w:tc>
      </w:tr>
      <w:tr w14:paraId="5839D1A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81A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3A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6A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2137933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14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D3B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78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5AEF1B0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427FA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六、自然资源（7项）</w:t>
            </w:r>
          </w:p>
        </w:tc>
      </w:tr>
      <w:tr w14:paraId="1F3AAC0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61B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21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3C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工作方式：核对省市下发的需治理图斑的具体情况及位置后，领取年度治理任务。按照指标文件与财政部门核对专项资金到位情况，经公开招标确定中标单位，监管施工方按设计方案施工。</w:t>
            </w:r>
          </w:p>
        </w:tc>
      </w:tr>
      <w:tr w14:paraId="37C788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9EF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95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6B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工作方式：对森林资源的保护、修复、利用、更新等进行监督检查，发现问题需要整改的，下达整改通知书并监督落实，适时组织回访复查；做好全面核实验收。</w:t>
            </w:r>
          </w:p>
        </w:tc>
      </w:tr>
      <w:tr w14:paraId="7EC6FFC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FD7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181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87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工作方式：统筹指导全县有林单位开展森林病虫害日常监测，承担检疫复检工作，对防治工作进行技术指导。加强产地检疫，从源头上控制林业有害生物的扩散蔓延；加强业务培训，对防治工作进行技术指导。</w:t>
            </w:r>
          </w:p>
        </w:tc>
      </w:tr>
      <w:tr w14:paraId="0F3CD13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BF2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0DC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09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1B03D0E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8A9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5F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281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县水务局依法依规对河道水面岸线范围内的非法采砂行为进行监管、查处。</w:t>
            </w:r>
          </w:p>
        </w:tc>
      </w:tr>
      <w:tr w14:paraId="76C852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C66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F6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8B2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工作方式：承担征收土地的协调、指导和报批材料的审查、上报等工作；对具备供地条件的地块实施供地。根据《中华人民共和国土地管理法》履行土地征收征用管理职责，及时解决土地征收征用中存在的问题。</w:t>
            </w:r>
          </w:p>
        </w:tc>
      </w:tr>
      <w:tr w14:paraId="2DCC7D9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DF4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EE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69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拒不补种树木，或补种不符合国家规定的行为依法组织代为履行，代为履行所需费用由违法者承担，包括恢复施工、后期管护及设计、鉴定、评估等第三方服务费用。</w:t>
            </w:r>
          </w:p>
        </w:tc>
      </w:tr>
      <w:tr w14:paraId="7F6FB0E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5AE26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七、生态环保（2项）</w:t>
            </w:r>
          </w:p>
        </w:tc>
      </w:tr>
      <w:tr w14:paraId="1952A22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00F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3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52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50F8EE0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C819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55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06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减少审批环节，不再开展此项工作。</w:t>
            </w:r>
          </w:p>
        </w:tc>
      </w:tr>
      <w:tr w14:paraId="2DBD802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5CBE9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09ED88E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023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D0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83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四条，对在城市、镇规划区内未取得建设工程规划许可证或者未按照建设工程规划许可证的规定进行建设的，由县级城乡规划主管部门对违法当事人进行处罚，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r>
      <w:tr w14:paraId="0BB7AE4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7F0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44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对建成小区内违章建设的处罚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A93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承接部门：县自然资源局、县城市管理综合行政执法队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工作方式：县自然资源局根据《中华人民共和国城乡规划法》第六十四条，对县城建成区、乡镇政府所在地内未取得建设工程规划许可证或者未按照建设工程规划许可证的规定进行建设的进行处罚；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县城市管理综合行政执法队根据《本溪满族自治县县城市容和环境卫生管理条例》三十六条、三十七条，对县城建成区内未经城市人民政府市容环境卫生行政主管部门同意，擅自设置大型户外广告，影响市容的</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未经城市人民政府市容环境卫生行政主管部门批准，擅自在街道两侧和公共场地堆放物料，搭建建筑物、构筑物或者其他设施，影响市容的</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凡不符合城市容貌标准、环境卫生标准的建筑物或者设施的违法行为进行处罚。</w:t>
            </w:r>
          </w:p>
        </w:tc>
      </w:tr>
      <w:tr w14:paraId="21BABD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C7D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CC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5CE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工作方式：根据《中华人民共和国城乡规划法》第六十六条、六十八条，对建设单位或个人，未经批准或未按照批准内容进行临时建设，临时建筑物、构筑物超出批准权限不拆除的进行处罚。</w:t>
            </w:r>
          </w:p>
        </w:tc>
      </w:tr>
      <w:tr w14:paraId="023AAB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6A5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3B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10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承接部门：县级人民政府责成有关部门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有关规定，县自然资源局作出行政处罚决定后，由县级人民政府责成有关部门组织实施，对催告与公告的期限内仍未拆除，当事人不复议、不诉讼、诉讼已被驳回且不自行拆除的，进行依法强制拆除。</w:t>
            </w:r>
          </w:p>
        </w:tc>
      </w:tr>
      <w:tr w14:paraId="6EDE9A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52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F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2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255A4C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1E8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18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97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第八十三条，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根据人民法院的行政裁定结果，由县级人民政府组织实施，指定相关部门对违法建筑进行拆除。</w:t>
            </w:r>
          </w:p>
        </w:tc>
      </w:tr>
      <w:tr w14:paraId="2455EEE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CD4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B6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A0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工作方式：按照相关房屋安全评估要求，根据集中摸排情况，协助第三方鉴定机构，及时对疑似危房的房屋进行鉴定。</w:t>
            </w:r>
          </w:p>
        </w:tc>
      </w:tr>
      <w:tr w14:paraId="65E788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990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2B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A4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工作方式：组织对农村住房进行排查，对初步判定可能存在安全隐患的房屋，组织具备鉴定资质的第三方鉴定机构对其进行危房鉴定，根据鉴定结果进行房屋改造。</w:t>
            </w:r>
          </w:p>
        </w:tc>
      </w:tr>
      <w:tr w14:paraId="2B278F2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BDE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55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F4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工作方式：组织对自建房进行排查，对初步判定可能存在安全隐患的房屋，组织具备鉴定资质的第三方鉴定机构对其进行等级鉴定。</w:t>
            </w:r>
          </w:p>
        </w:tc>
      </w:tr>
      <w:tr w14:paraId="326AF9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F2B0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B5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76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工作方式：县农业农村局负责统筹土壤普查工作，编制工作方案，开展三普外业调查采样培训和宣传工作，做好三普样点校核、外业调查采样、内业测试化验、数据审核上报等工作；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本溪市本溪生态环境分局负责土壤污染的统一监督管理，组织开展农用地土壤重金属污染溯源和整治工作。</w:t>
            </w:r>
          </w:p>
        </w:tc>
      </w:tr>
      <w:tr w14:paraId="321EEF9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DE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B13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02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37CB1F8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52E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F5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E8C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保护乡道、村道的需要，在乡道、村道的出入口设置必要的限高、限宽设施，明确不得影响消防和卫生急救等应急通行需要，不得向通行车辆收费。作为依申请行政许可事项，由县交通运输综合行政执法队负责审批。</w:t>
            </w:r>
          </w:p>
        </w:tc>
      </w:tr>
      <w:tr w14:paraId="7201DCA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C0F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35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D9B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179043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31C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560CFED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C69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2E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参与对A级景区和旅游度假区、星级酒店、网吧、歌舞厅、KTV、书店、图书馆、影院、文博、体育场馆等场所违规违法行为的联合执法</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E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牵头组织相关部门对A级景区和旅游度假区、星级酒店、网吧、歌舞厅、KTV、书店、图书馆、影院、文博、体育场馆等场所违规违法行为进行联合执法。发现违规违法行为，依情节处置并跟踪整改。通过搭建沟通平台、宣传成果、总结经验，保障执法效能提升。</w:t>
            </w:r>
          </w:p>
        </w:tc>
      </w:tr>
      <w:tr w14:paraId="13A2181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13E83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十、卫生健康（8项）</w:t>
            </w:r>
          </w:p>
        </w:tc>
      </w:tr>
      <w:tr w14:paraId="0F7CE70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512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2E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A2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工作方式：登录托育机构备案信息系统，对登记后的托育机构在线填写托育点备案书、备案承诺书并提交相关材料；对备案的托育机构进行宣传和监督管理。</w:t>
            </w:r>
          </w:p>
        </w:tc>
      </w:tr>
      <w:tr w14:paraId="00DF240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374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FD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3F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67AD006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15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D3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2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05E7B6A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7A9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2B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FE2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工作方式：由县妇幼保健中心采购、统筹、发放，或者通过自动免费药具发放机发放。</w:t>
            </w:r>
          </w:p>
        </w:tc>
      </w:tr>
      <w:tr w14:paraId="185EA4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FD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5A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DE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工作方式：根据省、市计划生育协会相关文件要求，明确主题与形式，结合本地实际，通过悬挂条幅、解答群众咨询等方式，组织开展宣传服务活动。活动后整理资料、总结经验并做好宣传推广。</w:t>
            </w:r>
          </w:p>
        </w:tc>
      </w:tr>
      <w:tr w14:paraId="22A30B4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44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72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D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0AAA32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CF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7C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DB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29B2D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C75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467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DBC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84601C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16A08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十一、应急管理及消防（12项）</w:t>
            </w:r>
          </w:p>
        </w:tc>
      </w:tr>
      <w:tr w14:paraId="226D101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DA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D5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C2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32E0E42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0C2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815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E0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6E66294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6D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68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E1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辽宁省安全生产条例》等法律法规，对加油站规章制度、安全操作规程、安全生产资格证、设备设施等进行执法检查，向被检查企业和人员了解情况，查阅企业有关文件、资料，发现隐患和问题，责令企业立即或限期整改。</w:t>
            </w:r>
          </w:p>
        </w:tc>
      </w:tr>
      <w:tr w14:paraId="12EEFC7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895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64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C6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21CAA85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92E9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BA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BC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0ACEA2A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B71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F6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9F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4E14F73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ECF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1D1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45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14C5802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4AE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92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67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4499141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D01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F8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DD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66C0BF9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B10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95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E7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尾矿库安全管理规定》（中华人民共和国国家经济贸易委员会令第20号）、《尾矿库安全监督管理规定》（国家安全生产监督管理总局令第38号）等法律法规，对矿山安全进行监督指导，检查安全状况、作业场所、生产设备、职工安全教育、培训工作等情况。监督企业履行法定职责，加强安全生产标准化、安全预防控制体系建设等工作。</w:t>
            </w:r>
          </w:p>
        </w:tc>
      </w:tr>
      <w:tr w14:paraId="07F77A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6E16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10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3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非煤矿山外包工程安全管理暂行办法》《辽宁省建设项目安全设施监督管理办法》等法律法规，依法对企业和外包施工单位进行监督检查，发现隐患和问题，依据技术规范与标准，及时责令单位进行整改，并依法依规处理。</w:t>
            </w:r>
          </w:p>
        </w:tc>
      </w:tr>
      <w:tr w14:paraId="4AC139A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71B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16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66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工作方式：根据《中华人民共和国安全生产法》《中华人民共和国矿山安全法》，按照年度安全生产监督管理计划，依法对小型露天采石场安全生产情况、事故隐患排查情况进行监督检查。</w:t>
            </w:r>
          </w:p>
        </w:tc>
      </w:tr>
      <w:tr w14:paraId="652586F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F69AF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十二、市场监管（3项）</w:t>
            </w:r>
          </w:p>
        </w:tc>
      </w:tr>
      <w:tr w14:paraId="7C12B3D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AE6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D2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60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2B8104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1EF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0E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DA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2D4F95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81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7F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C73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0284F8DC">
      <w:pPr>
        <w:pStyle w:val="3"/>
        <w:spacing w:before="0" w:after="0" w:line="240" w:lineRule="auto"/>
        <w:jc w:val="center"/>
        <w:outlineLvl w:val="9"/>
        <w:rPr>
          <w:rFonts w:ascii="Times New Roman" w:hAnsi="Times New Roman" w:eastAsia="方正小标宋_GBK" w:cs="Times New Roman"/>
          <w:color w:val="auto"/>
          <w:spacing w:val="7"/>
          <w:lang w:eastAsia="zh-CN"/>
        </w:rPr>
      </w:pPr>
    </w:p>
    <w:p w14:paraId="25027929">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7F43C">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7B0ABAD0">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7B0ABAD0">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C78E4">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01493602"/>
    <w:rsid w:val="0D153899"/>
    <w:rsid w:val="3E235877"/>
    <w:rsid w:val="561D0750"/>
    <w:rsid w:val="78766A42"/>
    <w:rsid w:val="7CE12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59</Pages>
  <Words>80</Words>
  <Characters>83</Characters>
  <Lines>1</Lines>
  <Paragraphs>1</Paragraphs>
  <TotalTime>0</TotalTime>
  <ScaleCrop>false</ScaleCrop>
  <LinksUpToDate>false</LinksUpToDate>
  <CharactersWithSpaces>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Administrator</cp:lastModifiedBy>
  <dcterms:modified xsi:type="dcterms:W3CDTF">2025-08-18T12:07:22Z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1D682671C0C7417DA1949C5F9F7ED412</vt:lpwstr>
  </property>
  <property fmtid="{D5CDD505-2E9C-101B-9397-08002B2CF9AE}" pid="4" name="KSOTemplateDocerSaveRecord">
    <vt:lpwstr>eyJoZGlkIjoiOTc2Njc2NWMyZGE4YWNiMzAxZjBkODNjYTI0Nzk3ODYifQ==</vt:lpwstr>
  </property>
</Properties>
</file>