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21B736">
      <w:pPr>
        <w:pStyle w:val="2"/>
        <w:jc w:val="left"/>
        <w:rPr>
          <w:rFonts w:ascii="方正公文小标宋" w:eastAsia="方正公文小标宋"/>
          <w:b w:val="0"/>
          <w:sz w:val="84"/>
          <w:szCs w:val="84"/>
          <w:lang w:eastAsia="zh-CN"/>
        </w:rPr>
      </w:pPr>
    </w:p>
    <w:p w14:paraId="7BE65E1E">
      <w:pPr>
        <w:pStyle w:val="2"/>
        <w:jc w:val="left"/>
        <w:rPr>
          <w:rFonts w:ascii="方正公文小标宋" w:eastAsia="方正公文小标宋"/>
          <w:b w:val="0"/>
          <w:sz w:val="84"/>
          <w:szCs w:val="84"/>
          <w:lang w:eastAsia="zh-CN"/>
        </w:rPr>
      </w:pPr>
    </w:p>
    <w:p w14:paraId="3ADA80C6">
      <w:pPr>
        <w:adjustRightInd/>
        <w:snapToGrid/>
        <w:spacing w:before="0" w:beforeLines="0" w:after="0" w:afterLines="0"/>
        <w:jc w:val="center"/>
        <w:rPr>
          <w:rFonts w:hint="eastAsia" w:ascii="Times New Roman" w:hAnsi="方正公文小标宋" w:eastAsia="方正公文小标宋"/>
          <w:snapToGrid/>
          <w:kern w:val="0"/>
          <w:sz w:val="84"/>
          <w:szCs w:val="84"/>
        </w:rPr>
      </w:pPr>
      <w:r>
        <w:rPr>
          <w:rFonts w:hint="eastAsia" w:ascii="Times New Roman" w:hAnsi="方正公文小标宋" w:eastAsia="方正公文小标宋"/>
          <w:snapToGrid/>
          <w:kern w:val="0"/>
          <w:sz w:val="84"/>
          <w:szCs w:val="84"/>
        </w:rPr>
        <w:t>辽宁省本溪市本溪满族自治县</w:t>
      </w:r>
    </w:p>
    <w:p w14:paraId="1908D738">
      <w:pPr>
        <w:adjustRightInd/>
        <w:snapToGrid/>
        <w:spacing w:before="0" w:beforeLines="0" w:after="0" w:afterLines="0"/>
        <w:jc w:val="center"/>
        <w:rPr>
          <w:rFonts w:hint="eastAsia" w:ascii="Times New Roman" w:hAnsi="方正公文小标宋" w:eastAsia="方正公文小标宋"/>
          <w:snapToGrid/>
          <w:kern w:val="0"/>
          <w:sz w:val="84"/>
          <w:szCs w:val="84"/>
        </w:rPr>
      </w:pPr>
      <w:r>
        <w:rPr>
          <w:rFonts w:hint="eastAsia" w:ascii="Times New Roman" w:hAnsi="方正公文小标宋" w:eastAsia="方正公文小标宋"/>
          <w:snapToGrid/>
          <w:kern w:val="0"/>
          <w:sz w:val="84"/>
          <w:szCs w:val="84"/>
        </w:rPr>
        <w:t>草河掌镇履行职责事项清单</w:t>
      </w:r>
    </w:p>
    <w:p w14:paraId="15850250">
      <w:pPr>
        <w:rPr>
          <w:rFonts w:ascii="方正公文小标宋" w:eastAsia="方正公文小标宋"/>
          <w:sz w:val="84"/>
          <w:szCs w:val="84"/>
          <w:lang w:eastAsia="zh-CN"/>
        </w:rPr>
      </w:pPr>
    </w:p>
    <w:p w14:paraId="32D9275A">
      <w:pPr>
        <w:kinsoku/>
        <w:autoSpaceDE/>
        <w:autoSpaceDN/>
        <w:adjustRightInd/>
        <w:snapToGrid/>
        <w:textAlignment w:val="auto"/>
        <w:rPr>
          <w:rFonts w:eastAsiaTheme="minorEastAsia"/>
          <w:b/>
          <w:sz w:val="32"/>
          <w:lang w:eastAsia="zh-CN"/>
        </w:rPr>
      </w:pPr>
      <w:r>
        <w:rPr>
          <w:rFonts w:eastAsiaTheme="minorEastAsia"/>
          <w:lang w:eastAsia="zh-CN"/>
        </w:rPr>
        <w:br w:type="page"/>
      </w:r>
    </w:p>
    <w:sdt>
      <w:sdtPr>
        <w:rPr>
          <w:rFonts w:ascii="宋体" w:hAnsi="宋体" w:eastAsia="宋体" w:cs="Arial"/>
          <w:snapToGrid w:val="0"/>
          <w:color w:val="000000"/>
          <w:kern w:val="0"/>
          <w:sz w:val="21"/>
          <w:szCs w:val="21"/>
          <w:lang w:val="en-US" w:eastAsia="en-US" w:bidi="ar-SA"/>
        </w:rPr>
        <w:id w:val="147453556"/>
        <w15:color w:val="DBDBDB"/>
        <w:docPartObj>
          <w:docPartGallery w:val="Table of Contents"/>
          <w:docPartUnique/>
        </w:docPartObj>
      </w:sdtPr>
      <w:sdtEndPr>
        <w:rPr>
          <w:rFonts w:ascii="Arial" w:hAnsi="Arial" w:eastAsia="Arial" w:cs="Arial"/>
          <w:snapToGrid w:val="0"/>
          <w:color w:val="000000"/>
          <w:kern w:val="0"/>
          <w:sz w:val="21"/>
          <w:szCs w:val="21"/>
          <w:lang w:val="en-US" w:eastAsia="zh-CN" w:bidi="ar-SA"/>
        </w:rPr>
      </w:sdtEndPr>
      <w:sdtContent>
        <w:p w14:paraId="7F19CE61">
          <w:pPr>
            <w:spacing w:before="0" w:beforeLines="0" w:after="0" w:afterLines="0" w:line="240" w:lineRule="auto"/>
            <w:ind w:left="0" w:leftChars="0" w:right="0" w:rightChars="0" w:firstLine="0" w:firstLineChars="0"/>
            <w:jc w:val="center"/>
            <w:rPr>
              <w:sz w:val="52"/>
              <w:szCs w:val="52"/>
            </w:rPr>
          </w:pPr>
          <w:r>
            <w:rPr>
              <w:rFonts w:ascii="宋体" w:hAnsi="宋体" w:eastAsia="宋体"/>
              <w:sz w:val="52"/>
              <w:szCs w:val="52"/>
            </w:rPr>
            <w:t>目录</w:t>
          </w:r>
        </w:p>
        <w:p w14:paraId="1D459886">
          <w:pPr>
            <w:pStyle w:val="7"/>
            <w:numPr>
              <w:ilvl w:val="0"/>
              <w:numId w:val="0"/>
            </w:numPr>
            <w:tabs>
              <w:tab w:val="right" w:leader="dot" w:pos="14001"/>
            </w:tabs>
            <w:ind w:leftChars="0"/>
          </w:pPr>
          <w:r>
            <w:rPr>
              <w:lang w:eastAsia="zh-CN"/>
            </w:rPr>
            <w:fldChar w:fldCharType="begin"/>
          </w:r>
          <w:r>
            <w:rPr>
              <w:lang w:eastAsia="zh-CN"/>
            </w:rPr>
            <w:instrText xml:space="preserve">TOC \o "1-1" \h \u </w:instrText>
          </w:r>
          <w:r>
            <w:rPr>
              <w:lang w:eastAsia="zh-CN"/>
            </w:rPr>
            <w:fldChar w:fldCharType="separate"/>
          </w:r>
          <w:r>
            <w:rPr>
              <w:lang w:eastAsia="zh-CN"/>
            </w:rPr>
            <w:fldChar w:fldCharType="begin"/>
          </w:r>
          <w:r>
            <w:rPr>
              <w:lang w:eastAsia="zh-CN"/>
            </w:rPr>
            <w:instrText xml:space="preserve"> HYPERLINK \l _Toc20957 </w:instrText>
          </w:r>
          <w:r>
            <w:rPr>
              <w:lang w:eastAsia="zh-CN"/>
            </w:rPr>
            <w:fldChar w:fldCharType="separate"/>
          </w:r>
          <w:r>
            <w:rPr>
              <w:rFonts w:ascii="Times New Roman" w:hAnsi="Times New Roman" w:eastAsia="方正公文小标宋" w:cs="Times New Roman"/>
              <w:lang w:eastAsia="zh-CN"/>
            </w:rPr>
            <w:t>基本</w:t>
          </w:r>
          <w:r>
            <w:rPr>
              <w:rFonts w:hint="eastAsia" w:ascii="Times New Roman" w:hAnsi="Times New Roman" w:eastAsia="方正公文小标宋" w:cs="Times New Roman"/>
              <w:lang w:eastAsia="zh-CN"/>
            </w:rPr>
            <w:t>履职事项</w:t>
          </w:r>
          <w:r>
            <w:rPr>
              <w:rFonts w:ascii="Times New Roman" w:hAnsi="Times New Roman" w:eastAsia="方正公文小标宋" w:cs="Times New Roman"/>
              <w:lang w:eastAsia="zh-CN"/>
            </w:rPr>
            <w:t>清单</w:t>
          </w:r>
          <w:r>
            <w:tab/>
          </w:r>
          <w:r>
            <w:fldChar w:fldCharType="begin"/>
          </w:r>
          <w:r>
            <w:instrText xml:space="preserve"> PAGEREF _Toc20957 \h </w:instrText>
          </w:r>
          <w:r>
            <w:fldChar w:fldCharType="separate"/>
          </w:r>
          <w:r>
            <w:t>1</w:t>
          </w:r>
          <w:r>
            <w:fldChar w:fldCharType="end"/>
          </w:r>
          <w:r>
            <w:rPr>
              <w:lang w:eastAsia="zh-CN"/>
            </w:rPr>
            <w:fldChar w:fldCharType="end"/>
          </w:r>
        </w:p>
        <w:p w14:paraId="32685F4C">
          <w:pPr>
            <w:pStyle w:val="7"/>
            <w:numPr>
              <w:ilvl w:val="0"/>
              <w:numId w:val="0"/>
            </w:numPr>
            <w:tabs>
              <w:tab w:val="right" w:leader="dot" w:pos="14001"/>
            </w:tabs>
            <w:ind w:leftChars="0"/>
          </w:pPr>
          <w:r>
            <w:rPr>
              <w:lang w:eastAsia="zh-CN"/>
            </w:rPr>
            <w:fldChar w:fldCharType="begin"/>
          </w:r>
          <w:r>
            <w:rPr>
              <w:lang w:eastAsia="zh-CN"/>
            </w:rPr>
            <w:instrText xml:space="preserve"> HYPERLINK \l _Toc9286 </w:instrText>
          </w:r>
          <w:r>
            <w:rPr>
              <w:lang w:eastAsia="zh-CN"/>
            </w:rPr>
            <w:fldChar w:fldCharType="separate"/>
          </w:r>
          <w:r>
            <w:rPr>
              <w:rFonts w:ascii="Times New Roman" w:hAnsi="Times New Roman" w:eastAsia="方正公文小标宋" w:cs="Times New Roman"/>
              <w:lang w:eastAsia="zh-CN"/>
            </w:rPr>
            <w:t>配合</w:t>
          </w:r>
          <w:r>
            <w:rPr>
              <w:rFonts w:hint="eastAsia" w:ascii="Times New Roman" w:hAnsi="Times New Roman" w:eastAsia="方正公文小标宋" w:cs="Times New Roman"/>
              <w:lang w:eastAsia="zh-CN"/>
            </w:rPr>
            <w:t>履职事项</w:t>
          </w:r>
          <w:r>
            <w:rPr>
              <w:rFonts w:ascii="Times New Roman" w:hAnsi="Times New Roman" w:eastAsia="方正公文小标宋" w:cs="Times New Roman"/>
              <w:lang w:eastAsia="zh-CN"/>
            </w:rPr>
            <w:t>清单</w:t>
          </w:r>
          <w:r>
            <w:tab/>
          </w:r>
          <w:r>
            <w:fldChar w:fldCharType="begin"/>
          </w:r>
          <w:r>
            <w:instrText xml:space="preserve"> PAGEREF _Toc9286 \h </w:instrText>
          </w:r>
          <w:r>
            <w:fldChar w:fldCharType="separate"/>
          </w:r>
          <w:r>
            <w:t>14</w:t>
          </w:r>
          <w:r>
            <w:fldChar w:fldCharType="end"/>
          </w:r>
          <w:r>
            <w:rPr>
              <w:lang w:eastAsia="zh-CN"/>
            </w:rPr>
            <w:fldChar w:fldCharType="end"/>
          </w:r>
        </w:p>
        <w:p w14:paraId="2BC12737">
          <w:pPr>
            <w:pStyle w:val="7"/>
            <w:numPr>
              <w:ilvl w:val="0"/>
              <w:numId w:val="0"/>
            </w:numPr>
            <w:tabs>
              <w:tab w:val="right" w:leader="dot" w:pos="14001"/>
            </w:tabs>
            <w:ind w:leftChars="0"/>
          </w:pPr>
          <w:r>
            <w:rPr>
              <w:lang w:eastAsia="zh-CN"/>
            </w:rPr>
            <w:fldChar w:fldCharType="begin"/>
          </w:r>
          <w:r>
            <w:rPr>
              <w:lang w:eastAsia="zh-CN"/>
            </w:rPr>
            <w:instrText xml:space="preserve"> HYPERLINK \l _Toc14882 </w:instrText>
          </w:r>
          <w:r>
            <w:rPr>
              <w:lang w:eastAsia="zh-CN"/>
            </w:rPr>
            <w:fldChar w:fldCharType="separate"/>
          </w:r>
          <w:r>
            <w:rPr>
              <w:rFonts w:hint="eastAsia" w:ascii="Times New Roman" w:hAnsi="Times New Roman" w:eastAsia="方正公文小标宋" w:cs="Times New Roman"/>
              <w:lang w:eastAsia="zh-CN"/>
            </w:rPr>
            <w:t>上级部门收回事项清单</w:t>
          </w:r>
          <w:r>
            <w:tab/>
          </w:r>
          <w:r>
            <w:fldChar w:fldCharType="begin"/>
          </w:r>
          <w:r>
            <w:instrText xml:space="preserve"> PAGEREF _Toc14882 \h </w:instrText>
          </w:r>
          <w:r>
            <w:fldChar w:fldCharType="separate"/>
          </w:r>
          <w:r>
            <w:t>47</w:t>
          </w:r>
          <w:r>
            <w:fldChar w:fldCharType="end"/>
          </w:r>
          <w:r>
            <w:rPr>
              <w:lang w:eastAsia="zh-CN"/>
            </w:rPr>
            <w:fldChar w:fldCharType="end"/>
          </w:r>
        </w:p>
        <w:p w14:paraId="123ED0E6">
          <w:pPr>
            <w:rPr>
              <w:rFonts w:ascii="Arial" w:hAnsi="Arial" w:eastAsia="Arial" w:cs="Arial"/>
              <w:snapToGrid w:val="0"/>
              <w:color w:val="000000"/>
              <w:kern w:val="0"/>
              <w:sz w:val="21"/>
              <w:szCs w:val="21"/>
              <w:lang w:val="en-US" w:eastAsia="zh-CN" w:bidi="ar-SA"/>
            </w:rPr>
          </w:pPr>
          <w:r>
            <w:rPr>
              <w:lang w:eastAsia="zh-CN"/>
            </w:rPr>
            <w:fldChar w:fldCharType="end"/>
          </w:r>
        </w:p>
      </w:sdtContent>
    </w:sdt>
    <w:p w14:paraId="059BB32A">
      <w:pPr>
        <w:pStyle w:val="2"/>
        <w:rPr>
          <w:lang w:eastAsia="zh-CN"/>
        </w:rPr>
      </w:pPr>
    </w:p>
    <w:p w14:paraId="37D3A882">
      <w:pPr>
        <w:jc w:val="center"/>
        <w:rPr>
          <w:rFonts w:hint="eastAsia" w:eastAsiaTheme="minorEastAsia"/>
          <w:lang w:eastAsia="zh-CN"/>
        </w:rPr>
        <w:sectPr>
          <w:footerReference r:id="rId3" w:type="default"/>
          <w:pgSz w:w="16837" w:h="11905" w:orient="landscape"/>
          <w:pgMar w:top="1418" w:right="1418" w:bottom="1418" w:left="1418" w:header="851" w:footer="907" w:gutter="0"/>
          <w:pgNumType w:start="1"/>
          <w:cols w:space="720" w:num="1"/>
          <w:docGrid w:linePitch="312" w:charSpace="0"/>
        </w:sectPr>
      </w:pPr>
    </w:p>
    <w:p w14:paraId="01D3438F">
      <w:pPr>
        <w:pStyle w:val="3"/>
        <w:spacing w:before="0" w:after="0" w:line="240" w:lineRule="auto"/>
        <w:jc w:val="center"/>
        <w:rPr>
          <w:rFonts w:ascii="Times New Roman" w:hAnsi="Times New Roman" w:eastAsia="方正公文小标宋" w:cs="Times New Roman"/>
          <w:b w:val="0"/>
          <w:color w:val="auto"/>
          <w:spacing w:val="7"/>
          <w:lang w:eastAsia="zh-CN"/>
        </w:rPr>
      </w:pPr>
      <w:bookmarkStart w:id="0" w:name="_Toc20957"/>
      <w:bookmarkStart w:id="1" w:name="_Toc172077949"/>
      <w:bookmarkStart w:id="2" w:name="_Toc172077551"/>
      <w:bookmarkStart w:id="3" w:name="_Toc172077416"/>
      <w:r>
        <w:rPr>
          <w:rFonts w:ascii="Times New Roman" w:hAnsi="Times New Roman" w:eastAsia="方正公文小标宋" w:cs="Times New Roman"/>
          <w:b w:val="0"/>
          <w:lang w:eastAsia="zh-CN"/>
        </w:rPr>
        <w:t>基本</w:t>
      </w:r>
      <w:r>
        <w:rPr>
          <w:rFonts w:hint="eastAsia" w:ascii="Times New Roman" w:hAnsi="Times New Roman" w:eastAsia="方正公文小标宋" w:cs="Times New Roman"/>
          <w:b w:val="0"/>
          <w:lang w:eastAsia="zh-CN"/>
        </w:rPr>
        <w:t>履职事项</w:t>
      </w:r>
      <w:r>
        <w:rPr>
          <w:rFonts w:ascii="Times New Roman" w:hAnsi="Times New Roman" w:eastAsia="方正公文小标宋" w:cs="Times New Roman"/>
          <w:b w:val="0"/>
          <w:lang w:eastAsia="zh-CN"/>
        </w:rPr>
        <w:t>清单</w:t>
      </w:r>
      <w:bookmarkEnd w:id="0"/>
      <w:bookmarkEnd w:id="1"/>
      <w:bookmarkEnd w:id="2"/>
      <w:bookmarkEnd w:id="3"/>
    </w:p>
    <w:tbl>
      <w:tblPr>
        <w:tblStyle w:val="8"/>
        <w:tblW w:w="14045" w:type="dxa"/>
        <w:tblInd w:w="96" w:type="dxa"/>
        <w:tblLayout w:type="autofit"/>
        <w:tblCellMar>
          <w:top w:w="0" w:type="dxa"/>
          <w:left w:w="108" w:type="dxa"/>
          <w:bottom w:w="0" w:type="dxa"/>
          <w:right w:w="108" w:type="dxa"/>
        </w:tblCellMar>
      </w:tblPr>
      <w:tblGrid>
        <w:gridCol w:w="712"/>
        <w:gridCol w:w="13333"/>
      </w:tblGrid>
      <w:tr w14:paraId="1E676669">
        <w:tblPrEx>
          <w:tblCellMar>
            <w:top w:w="0" w:type="dxa"/>
            <w:left w:w="108" w:type="dxa"/>
            <w:bottom w:w="0" w:type="dxa"/>
            <w:right w:w="108" w:type="dxa"/>
          </w:tblCellMar>
        </w:tblPrEx>
        <w:trPr>
          <w:cantSplit/>
          <w:trHeight w:val="658" w:hRule="atLeast"/>
          <w:tblHeader/>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AED06">
            <w:pPr>
              <w:jc w:val="center"/>
              <w:textAlignment w:val="center"/>
              <w:rPr>
                <w:rFonts w:ascii="Times New Roman" w:hAnsi="Times New Roman" w:eastAsia="方正公文黑体"/>
              </w:rPr>
            </w:pPr>
            <w:r>
              <w:rPr>
                <w:rFonts w:ascii="Times New Roman" w:hAnsi="Times New Roman" w:eastAsia="方正公文黑体"/>
                <w:lang w:bidi="ar"/>
              </w:rPr>
              <w:t>序号</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A39B7">
            <w:pPr>
              <w:jc w:val="center"/>
              <w:textAlignment w:val="center"/>
              <w:rPr>
                <w:rFonts w:ascii="Times New Roman" w:hAnsi="Times New Roman" w:eastAsia="方正公文黑体"/>
                <w:lang w:eastAsia="zh-CN"/>
              </w:rPr>
            </w:pPr>
            <w:r>
              <w:rPr>
                <w:rFonts w:hint="eastAsia" w:ascii="Times New Roman" w:hAnsi="Times New Roman" w:eastAsia="方正公文黑体"/>
                <w:lang w:eastAsia="zh-CN" w:bidi="ar"/>
              </w:rPr>
              <w:t>事项</w:t>
            </w:r>
            <w:r>
              <w:rPr>
                <w:rFonts w:ascii="Times New Roman" w:hAnsi="Times New Roman" w:eastAsia="方正公文黑体"/>
                <w:lang w:eastAsia="zh-CN" w:bidi="ar"/>
              </w:rPr>
              <w:t>名称</w:t>
            </w:r>
          </w:p>
        </w:tc>
      </w:tr>
      <w:tr w14:paraId="129129AA">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14EEA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一、党的建设（23项）</w:t>
            </w:r>
          </w:p>
        </w:tc>
      </w:tr>
      <w:tr w14:paraId="229B53F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7765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5F2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学习贯彻习近平新时代中国特色社会主义思想和习近平总书记关于东北、辽宁全面振兴的重要讲话和指示批示精神及习近平总书记在辽宁、本溪考察时的重要讲话和重要指示精神，宣传和执行党的路线、方针、政策，宣传和执行党中央、上级党组织及本级党组织的决议，按照党中央部署开展党内集中教育，加强政治建设，深刻领悟“两个确立”的决定性意义，坚决做到“两个维护”</w:t>
            </w:r>
          </w:p>
        </w:tc>
      </w:tr>
      <w:tr w14:paraId="26A40FC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1873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FCA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落实全面从严治党主体责任和中央八项规定及其实施细则精神，推进党风廉政建设和反腐败工作，持续纠治“四风”，推动党的纪律教育、廉洁教育，做好巡视巡察反馈问题整改和成果运用</w:t>
            </w:r>
          </w:p>
        </w:tc>
      </w:tr>
      <w:tr w14:paraId="3101B9C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84B1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F6F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落实党建引领基层治理工作，推行村网格化服务管理，抓好农村基层党建“一抓两整三全面”专项行动，开展“党群共同致富”活动，推动村党组织开展领办创办合作社，助推村集体经济发展和农民致富增收</w:t>
            </w:r>
          </w:p>
        </w:tc>
      </w:tr>
      <w:tr w14:paraId="73CB977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2451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46C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落实党代表大会代表任期制，做好各级党代表大会代表推荐和选举工作，组织召开党员代表大会，推进党代表工作室建设，做好联络服务，支持保障党代表充分履职</w:t>
            </w:r>
          </w:p>
        </w:tc>
      </w:tr>
      <w:tr w14:paraId="0800962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72C7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422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党委自身建设，落实理论学习中心组学习制度，跟进学习党的创新理论，加强领导班子建设，贯彻民主集中制，建立健全并执行“三重一大”事项集体决策机制，履行抓基层党建“一岗双责”责任，严格执行党的组织生活制度</w:t>
            </w:r>
          </w:p>
        </w:tc>
      </w:tr>
      <w:tr w14:paraId="60E14F5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6437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5E7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基层党组织建设，统筹抓好村、“两企三新”等党组织建设，指导村及以下党组织的设置、调整和换届，加强村“两委”班子及成员管理，开展软弱涣散党组织排查整顿，推动党支部标准化规范化建设，履行“四议一审两公开”监督程序，规范党建工作经费使用管理，培育提升基层党建品牌</w:t>
            </w:r>
          </w:p>
        </w:tc>
      </w:tr>
      <w:tr w14:paraId="74E5277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4CE5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172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健全基层党组织领导的基层群众自治机制，推动村民委员会、村务监督委员会组织建设，做好村民委员会换届和补选，负责村民委员会设立、撤销、范围调整的提议，支持保障依法开展自治活动</w:t>
            </w:r>
          </w:p>
        </w:tc>
      </w:tr>
      <w:tr w14:paraId="744EB9C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6C7C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F72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加强党员队伍建设，负责党员发展、教育、管理、监督和服务工作，依规稳妥处置不合格党员，抓好党内关怀帮扶和流动党员教育管理，做好党费收缴及使用管理</w:t>
            </w:r>
          </w:p>
        </w:tc>
      </w:tr>
      <w:tr w14:paraId="64D699C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4547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AF5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负责镇机关干部教育、培训、选拔、考核、管理和监督工作，抓好年轻干部储备、管理和培养</w:t>
            </w:r>
          </w:p>
        </w:tc>
      </w:tr>
      <w:tr w14:paraId="1B12419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81D3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1BF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负责村干部的教育、培训、选拔、考核、管理和监督工作，做好村干部学历提升工作，加强村后备人才队伍管理</w:t>
            </w:r>
          </w:p>
        </w:tc>
      </w:tr>
      <w:tr w14:paraId="7454A46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75ED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977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负责派驻镇干部管理工作，抓好驻村干部履职的管理和服务保障，做好驻村工作队巩固脱贫攻坚成果的日常、年终考核工作</w:t>
            </w:r>
          </w:p>
        </w:tc>
      </w:tr>
      <w:tr w14:paraId="127825C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0F04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53A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抓好离退休干部党建工作，引导离退休干部作用发挥，开展离退休干部思想教育和管理监督，做好离退休干部服务保障、关心关爱工作</w:t>
            </w:r>
          </w:p>
        </w:tc>
      </w:tr>
      <w:tr w14:paraId="5B47964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6D81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57C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坚持党管人才原则，开展人才政策引导和舆论宣传，做好人才的引进、培育、服务工作，推动产业和人才融合发展，做好选调生、“归雁行动”、“三支一扶”选聘人员的监督考核、教育管理</w:t>
            </w:r>
          </w:p>
        </w:tc>
      </w:tr>
      <w:tr w14:paraId="123D065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A45B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B29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监督执纪问责，加强对遵守党章党规党纪、贯彻执行党的路线方针政策情况的监督检查，推动镇、村两级监督体系建设，发现、处理群众身边的腐败问题和不正之风，按权限分类处置举报和问题线索、研究决定党员和监察对象处分，受理党员的控告和申诉，落实“阳光三务”公示公开工作</w:t>
            </w:r>
          </w:p>
        </w:tc>
      </w:tr>
      <w:tr w14:paraId="460D6A3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7E4E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18E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落实加强社会主义精神文明建设工作要求，抓好社会主义核心价值观和新时代爱国主义宣传教育，开展先进典型学习宣传工作，建设和管理新时代文明实践所（站），开展新时代文明实践活动</w:t>
            </w:r>
          </w:p>
        </w:tc>
      </w:tr>
      <w:tr w14:paraId="7384CAB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FF81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B77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加强新就业群体党建和服务凝聚工作，倡导全社会为新就业群体“打开方便之门”，为新就业群体提供暖心服务，设置爱心服务点位</w:t>
            </w:r>
          </w:p>
        </w:tc>
      </w:tr>
      <w:tr w14:paraId="7537BBC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AA4A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F4A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组织开展志愿服务工作，做好基层志愿者队伍建设，推动社会工作、志愿服务融合发展，指导社会工作人才队伍建设</w:t>
            </w:r>
          </w:p>
        </w:tc>
      </w:tr>
      <w:tr w14:paraId="4BA04B5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9CDF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E15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做好人大换届选举工作，组织召开人民代表大会，履行镇人大主席团职责，依法开展审查、监督，组织人大代表视察和评议工作，办理人大代表建议和议案，推动人大代表之家（室）建设，服务保障人大代表履职</w:t>
            </w:r>
          </w:p>
        </w:tc>
      </w:tr>
      <w:tr w14:paraId="5D51CC6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822A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E52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贯彻落实政治协商工作制度，建立基层政协联络工作机制，支持保障政协委员进行民主监督和参政议政，开展提案办理，做好委员推选、联络服务工作，用好“辽事好商量，聊事为人民”协商平台</w:t>
            </w:r>
          </w:p>
        </w:tc>
      </w:tr>
      <w:tr w14:paraId="5B1C37E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0B4A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7E1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抓好基层工会规范化建设，开展困难职工帮扶，维护职工合法权益，保障会员福利待遇，组织开展职工文化活动，做好工会经费的收支管理工作</w:t>
            </w:r>
          </w:p>
        </w:tc>
      </w:tr>
      <w:tr w14:paraId="0970889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9C06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299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抓好基层团组织建设，坚持党建带团建，组织开展团员发展和教育管理工作，联系服务青少年，维护青少年权益</w:t>
            </w:r>
          </w:p>
        </w:tc>
      </w:tr>
      <w:tr w14:paraId="3417470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D167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C63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抓好基层妇联组织建设，履行引导联系服务妇女职能，加强妇女儿童阵地和家庭家教家风建设，维护妇女儿童合法权益</w:t>
            </w:r>
          </w:p>
        </w:tc>
      </w:tr>
      <w:tr w14:paraId="4A6EBE5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A19D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FA1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推进科协、残联、工商联、红十字会等群团组织工作，做好老科协、老体协等社会团体工作，做好老促会工作和关心下一代工作</w:t>
            </w:r>
          </w:p>
        </w:tc>
      </w:tr>
      <w:tr w14:paraId="540A7239">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7A9EDF">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二、经济发展（17项）</w:t>
            </w:r>
          </w:p>
        </w:tc>
      </w:tr>
      <w:tr w14:paraId="35B2486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CE1F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903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制定实施经济社会发展规划和产业发展规划，优化产业布局，推进产业转型升级，促进一产、二产、三产融合发展，推动重点产业集群发展，鼓励多种生产经营模式发展特色产业</w:t>
            </w:r>
          </w:p>
        </w:tc>
      </w:tr>
      <w:tr w14:paraId="1C4069F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86F6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46A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制定年度项目计划，跟进在谈、签约、开工、在建、投产项目情况</w:t>
            </w:r>
          </w:p>
        </w:tc>
      </w:tr>
      <w:tr w14:paraId="5234C5B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05C8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264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开展招商引资工作，推进招商引资项目落地</w:t>
            </w:r>
          </w:p>
        </w:tc>
      </w:tr>
      <w:tr w14:paraId="0E071FF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ACC8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CB9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优化营商环境，落实“项目管家”制度，加强惠企政策宣传，培育壮大市场主体，鼓励“个转企、小升规”，做好辖区企业服务工作</w:t>
            </w:r>
          </w:p>
        </w:tc>
      </w:tr>
      <w:tr w14:paraId="5A0BB9F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2570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9C4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推动固定资产投资建设，做好在建项目的协调服务、项目储备及入库纳统工作</w:t>
            </w:r>
          </w:p>
        </w:tc>
      </w:tr>
      <w:tr w14:paraId="7C7CECF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6632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BC4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负责政府类投资项目资金管理，做好立项申请、项目建设、项目验收工作</w:t>
            </w:r>
          </w:p>
        </w:tc>
      </w:tr>
      <w:tr w14:paraId="517B329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2847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910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了解掌握企业投资建设情况，督促企业定期做好主要经济指标的上报工作，研究并协调解决区域内经济发展相关问题</w:t>
            </w:r>
          </w:p>
        </w:tc>
      </w:tr>
      <w:tr w14:paraId="76FC51A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2AEF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5E1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开展科技政策宣传，支持引导企业科技创新和科技成果推广应用，推动科技赋能企业发展</w:t>
            </w:r>
          </w:p>
        </w:tc>
      </w:tr>
      <w:tr w14:paraId="795DB85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F0A6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CE8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支持企业申报各类资质和名号，促进升级改造、节能降耗和环保达标</w:t>
            </w:r>
          </w:p>
        </w:tc>
      </w:tr>
      <w:tr w14:paraId="7D27C62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AAE3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6BC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指导企业培育人才项目，支持高层次科技型、技能型等人才招引，优化人才发展环境</w:t>
            </w:r>
          </w:p>
        </w:tc>
      </w:tr>
      <w:tr w14:paraId="25CDBD5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391B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C6C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负责商贸流通工作，梳理商贸流通经营主体具体经营情况，推动可发掘、可培育、可培养经营主体入库纳统</w:t>
            </w:r>
          </w:p>
        </w:tc>
      </w:tr>
      <w:tr w14:paraId="19F01A2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9FC2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1DC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依法开展统计工作，实施统计调查，做好经济、农业、人口等重大国情国力普查及抽样调查工作</w:t>
            </w:r>
          </w:p>
        </w:tc>
      </w:tr>
      <w:tr w14:paraId="5DA4B6A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F39F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30B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培育和发展基层商会组织，引导商会发挥经济服务、权益维护等作用</w:t>
            </w:r>
          </w:p>
        </w:tc>
      </w:tr>
      <w:tr w14:paraId="1B9CCED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013A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366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开展闲置厂房、楼宇、土地等资源的摸排、盘活服务工作</w:t>
            </w:r>
          </w:p>
        </w:tc>
      </w:tr>
      <w:tr w14:paraId="4E5C020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7601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52B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服务镇域内的国有企业</w:t>
            </w:r>
          </w:p>
        </w:tc>
      </w:tr>
      <w:tr w14:paraId="0D3F41A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1264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D04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推动以汤沟地区为龙头的文体旅产业发展，及以金矿、铅锌矿、木器加工为重点的工业产业发展和以冷水鱼、红松、林下参为重点的特色农林产业发展</w:t>
            </w:r>
          </w:p>
        </w:tc>
      </w:tr>
      <w:tr w14:paraId="73C6B2E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B036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ECA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负责汤沟地区事务性工作</w:t>
            </w:r>
          </w:p>
        </w:tc>
      </w:tr>
      <w:tr w14:paraId="2F7C612F">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B3F6E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三、民生服务（19项）</w:t>
            </w:r>
          </w:p>
        </w:tc>
      </w:tr>
      <w:tr w14:paraId="7011E25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7000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74D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促进全民健康素养水平提升，开展健康知识普及、健康促进行动，广泛开展全民健身活动，营造全民健身社会氛围</w:t>
            </w:r>
          </w:p>
        </w:tc>
      </w:tr>
      <w:tr w14:paraId="68B5BE6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4FFC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AFC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组织开展爱国卫生运动，开展环境卫生整治，改善卫生设施，宣传动员免疫规划疫苗接种，倡导文明健康生活方式，营造健康生活环境</w:t>
            </w:r>
          </w:p>
        </w:tc>
      </w:tr>
      <w:tr w14:paraId="520997A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A1D8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BBD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开展人口信息数据采集监测，落实积极生育政策，负责生育政策宣传及培训，办理生育登记，做好计生协工作</w:t>
            </w:r>
          </w:p>
        </w:tc>
      </w:tr>
      <w:tr w14:paraId="6E8E559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8342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2D7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推进移风易俗，倡导婚事新办、丧事简办，积极培育时代新风新貌</w:t>
            </w:r>
          </w:p>
        </w:tc>
      </w:tr>
      <w:tr w14:paraId="2EDC029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253E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325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推进便民服务中心（站）建设，指导村为村民提供“帮办、代办、一站式”便民服务，依法依规出具各类证明材料</w:t>
            </w:r>
          </w:p>
        </w:tc>
      </w:tr>
      <w:tr w14:paraId="39397BC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DCAC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BB4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通过入户走访，建立就业困难人员台账，开展就业创业政策宣传，引导申请创业就业补贴；组织人员参加就业创业技能培训，做好辖区内青年群体等就业供需对接相关工作；针对就业困难人员引导申报公益性岗位</w:t>
            </w:r>
          </w:p>
        </w:tc>
      </w:tr>
      <w:tr w14:paraId="30B4215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F464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081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计划生育特殊家庭关怀关爱和联系人制度，负责独生子女父母计划生育家庭奖励、特殊家庭扶助等申请的初审、上报、管理，做好独生子女父母退休补助费、奖励费申报等工作，补领、换领独生子女父母光荣证，开展计划生育各类补贴的信息采集、数据上报</w:t>
            </w:r>
          </w:p>
        </w:tc>
      </w:tr>
      <w:tr w14:paraId="695B561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919E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38A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负责移民工程项目申报，上报移民人口核增、核减情况，核定直补资金发放人数、金额，整理移民人口档案</w:t>
            </w:r>
          </w:p>
        </w:tc>
      </w:tr>
      <w:tr w14:paraId="7D06B8E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F768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F42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指导村制定、修订村规民约，并依法依规进行备案</w:t>
            </w:r>
          </w:p>
        </w:tc>
      </w:tr>
      <w:tr w14:paraId="0F93800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0EFC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C84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负责社区社会组织的备案和管理工作，引导社区社会组织积极参与社区治理</w:t>
            </w:r>
          </w:p>
        </w:tc>
      </w:tr>
      <w:tr w14:paraId="1CE3CFD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52B4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3BD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落实党政领导食品安全责任制，及时上报食品安全信息，开展食品安全宣传教育</w:t>
            </w:r>
          </w:p>
        </w:tc>
      </w:tr>
      <w:tr w14:paraId="30D361F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2918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AEB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开展基本医疗保险和城乡居民养老保险政策宣传，做好养老保险参保缴费、待遇领取、待遇恢复初审及系统录入工作，负责对享受养老待遇人员的生存认证</w:t>
            </w:r>
          </w:p>
        </w:tc>
      </w:tr>
      <w:tr w14:paraId="38D901B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AA7E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05C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负责老年人权益保障工作，开展人口老龄化国情宣传教育，承担老年人口状况统计调查工作；负责老年人高龄津贴、养老服务补贴、养老护理补贴对象的申请受理、调查审核，做好政策宣传</w:t>
            </w:r>
          </w:p>
        </w:tc>
      </w:tr>
      <w:tr w14:paraId="7576A53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A38E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5CB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建立好独居、空巢、失能、重残特殊家庭老年人台账，提供探访关爱服务，关注鳏寡孤独、流浪乞讨人员情况；摸排辖区孤儿、留守儿童、事实无人抚养的儿童，建立信息台账，做好基本生活保障</w:t>
            </w:r>
          </w:p>
        </w:tc>
      </w:tr>
      <w:tr w14:paraId="44C1A39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D6E4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984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开展未成年人保护法律法规宣传，负责未成年人保护服务，支持和指导村民委员会做好未成年人保护工作，加强未成年人思想道德建设</w:t>
            </w:r>
          </w:p>
        </w:tc>
      </w:tr>
      <w:tr w14:paraId="462A3E7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9196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533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负责农村留守妇女的摸底排查、动态管理和关爱服务工作</w:t>
            </w:r>
          </w:p>
        </w:tc>
      </w:tr>
      <w:tr w14:paraId="50737D9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7514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88A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做好残疾人服务和关心关爱，帮助残疾人申请更换辅具等；协助开展残疾人康复就业，组织残疾人参加职业技能培训，做好公益助残等工作；负责困难残疾人生活补贴、重度残疾人护理补贴的申请受理工作</w:t>
            </w:r>
          </w:p>
        </w:tc>
      </w:tr>
      <w:tr w14:paraId="58D4C9B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3FDF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F95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负责摸排辖区内困难群众、人均收入低于当地最低生活保障标准的家庭，按照规定给予最低生活保障</w:t>
            </w:r>
          </w:p>
        </w:tc>
      </w:tr>
      <w:tr w14:paraId="1B9795C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D78B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F4B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针对因突发事件、意外伤害、重大疾病或其他特殊原因导致基本生活陷入困境的对象，给予临时救助；为生活困难的精神障碍患者家庭提供帮助</w:t>
            </w:r>
          </w:p>
        </w:tc>
      </w:tr>
      <w:tr w14:paraId="38D26D77">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FFD79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四、平安法治（4项）</w:t>
            </w:r>
          </w:p>
        </w:tc>
      </w:tr>
      <w:tr w14:paraId="6EBC01E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0A95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37A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落实法治建设责任，推进法治政府建设，开展法治宣传教育，加强法治文化阵地建设，做好党政主要负责人述法有关工作，指导村做好依法治理工作，提高群众法律意识和法治观念</w:t>
            </w:r>
          </w:p>
        </w:tc>
      </w:tr>
      <w:tr w14:paraId="34CC11D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1A1E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AC9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和发展新时代“枫桥经验”，依法成立镇人民调解委员会，统筹派出所、司法所等力量，开展人民调解工作；对当事人提出的调解申请依法受理，组织开展调解，邀请当事人面对面陈述事实，调解员依法依规调和争议；调解成功的，组织双方签订调解协议书；调解不成的向上级矛盾调解处理机构报告，指导双方到上级机构调解、申请仲裁或诉讼；定期回访跟踪协议履行情况，防止矛盾反弹</w:t>
            </w:r>
          </w:p>
        </w:tc>
      </w:tr>
      <w:tr w14:paraId="63AF9D3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ECCC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356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推进基层治理网格化建设，指导村科学划分网格，建立网格员队伍，开展业务指导、能力建设和日常管理</w:t>
            </w:r>
          </w:p>
        </w:tc>
      </w:tr>
      <w:tr w14:paraId="376016A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D4C2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3E6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负责人民建议征集工作，承办职责范围内的12345热线、人民网、市长信箱、本溪县信箱、百姓热线等社情民意平台诉求事项，做好答复和回访工作</w:t>
            </w:r>
          </w:p>
        </w:tc>
      </w:tr>
      <w:tr w14:paraId="39DC3913">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387D2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五、乡村振兴（19项）</w:t>
            </w:r>
          </w:p>
        </w:tc>
      </w:tr>
      <w:tr w14:paraId="75627A1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5127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72A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落实耕地保护政策，推动土地监管网格化，强化耕地用途管制，遏制耕地“非农化”，严控耕地“非粮化”</w:t>
            </w:r>
          </w:p>
        </w:tc>
      </w:tr>
      <w:tr w14:paraId="572CE10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ECD9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F34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开展粮食生产安全宣传，稳定粮食播种面积，完成粮食种植计划，保障粮食生产安全</w:t>
            </w:r>
          </w:p>
        </w:tc>
      </w:tr>
      <w:tr w14:paraId="5E27A10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1EFA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37F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负责设施农业用地的选址、备案、监督工作，核查设施农业项目建设、经营和用地协议履行情况，制止并上报非法占用、破坏设施农业用地行为</w:t>
            </w:r>
          </w:p>
        </w:tc>
      </w:tr>
      <w:tr w14:paraId="6832463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B5D1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C10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开展农业技术推广、培训、服务指导工作，做好黑土地保护利用项目，对农户施肥进行监测调查，促进农业机械化发展</w:t>
            </w:r>
          </w:p>
        </w:tc>
      </w:tr>
      <w:tr w14:paraId="67F7879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AD1A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3DC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指导、促进农业种养殖生产，统计农情信息，加强自然灾害监测防控，做好农作物病虫害防治</w:t>
            </w:r>
          </w:p>
        </w:tc>
      </w:tr>
      <w:tr w14:paraId="1B96CC9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5B3F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58E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开展畜牧业疫病防控知识宣传，加强养殖技术的指导和服务，落实动物疫病预防制度，实施动物疫病强制免疫计划，做好畜禽养殖用地管理工作</w:t>
            </w:r>
          </w:p>
        </w:tc>
      </w:tr>
      <w:tr w14:paraId="7CB3C59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EFDB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FD1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负责农村饮水工程项目申报及农村饮水安全管理、水质检测、水费收缴、维修养护以及水源地保护工作，排查村级供水情况，推动解决农村饮水问题</w:t>
            </w:r>
          </w:p>
        </w:tc>
      </w:tr>
      <w:tr w14:paraId="559F6B9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D4EA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98E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土地承包管理工作，做好土地承包合同的初审，做好土地承包经营权证初审和换补发的审核工作，受理和处理职权范围内的土地所有权和使用权权属争议，开展土地承包经营纠纷调解、土地流转审核备案工作</w:t>
            </w:r>
          </w:p>
        </w:tc>
      </w:tr>
      <w:tr w14:paraId="0B230DE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F9BC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F5D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负责农村村民宅基地审批和农村村民非空闲地一层住宅建设规划许可证核发工作，做好对住宅建设开工手续的办理及监督工作</w:t>
            </w:r>
          </w:p>
        </w:tc>
      </w:tr>
      <w:tr w14:paraId="040EA66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33DE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92D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负责农村集体所有制企业设立的审核工作，做好企业执行国家法律、法规和政策的监督检查，指导合作社、家庭农场等新型农业组织规范运营</w:t>
            </w:r>
          </w:p>
        </w:tc>
      </w:tr>
      <w:tr w14:paraId="5349732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D2FB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D65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集体经济“三资”（资金、资产、资源）管理工作，发展农村集体经济产业，完善村集体经济组织制度，指导村规范做好村集体经济收益分配，做好农村经济统计工作，定期开展集体资产的清产核资，督促做好问题整改</w:t>
            </w:r>
          </w:p>
        </w:tc>
      </w:tr>
      <w:tr w14:paraId="73554B2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E374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C53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做好镇本级路灯、农村垃圾池等基础设施建设和管理工作，负责协调组织申请对村级道路及桥梁、河堤护岸、农田灌溉等基础设施的维护</w:t>
            </w:r>
          </w:p>
        </w:tc>
      </w:tr>
      <w:tr w14:paraId="45F5BDD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361A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5EF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负责农村人居环境常态化整治工作，做好对市场化服务主体开展环境卫生清理的检查工作，负责对损坏公共设施、乱堆乱放、破坏村容镇貌的行为进行排查、制止、上报</w:t>
            </w:r>
          </w:p>
        </w:tc>
      </w:tr>
      <w:tr w14:paraId="30D30B4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5934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BEC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负责农村户厕问题排查和农村户厕改造奖补申请的初核，申请农村“厕所革命”相关项目；做好农村公共厕所的建设、管护等相关工作</w:t>
            </w:r>
          </w:p>
        </w:tc>
      </w:tr>
      <w:tr w14:paraId="0E14C96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CAF1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C8A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宣传、落实惠农补贴政策，做好惠农补贴的信息采集、审核、资金发放等工作</w:t>
            </w:r>
          </w:p>
        </w:tc>
      </w:tr>
      <w:tr w14:paraId="43C555B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2221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17A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负责减轻农民负担和村民“一事一议”筹资筹劳的监督管理工作，做好上报筹资筹劳方案的初审工作，维护农民合法经营权益</w:t>
            </w:r>
          </w:p>
        </w:tc>
      </w:tr>
      <w:tr w14:paraId="5BF4EC4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8911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064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落实巩固拓展脱贫攻坚成果同乡村振兴有效衔接政策，做好乡村振兴衔接项目建设与资金管理，谋划本级乡村振兴项目，促进乡村振兴产业发展</w:t>
            </w:r>
          </w:p>
        </w:tc>
      </w:tr>
      <w:tr w14:paraId="1D29FEE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DDA8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209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常态化防返贫动态监测，防止规模性返贫致贫，通过网格员排查、群众申报、部门筛查等预警方式，及时发现因病、因灾、突发事故、经营亏损等导致家庭收入严重下降生活困难的农户，并纳入监测对象；开展帮扶救助，综合运用临时救助、低保、医疗等政策，保障基本生活；帮助指导就业创业，根据发展需求，制定“一户一策”帮扶措施，稳定脱贫人口收入</w:t>
            </w:r>
          </w:p>
        </w:tc>
      </w:tr>
      <w:tr w14:paraId="0DFD6E7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D338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0C1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负责向社会公告永久基本农田的保护面积及范围界线并设立保护标识，与农村集体经济组织或者村民委员会签订基本农田保护责任书</w:t>
            </w:r>
          </w:p>
        </w:tc>
      </w:tr>
      <w:tr w14:paraId="0598E7DE">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577DBD">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六、生态环保（10项）</w:t>
            </w:r>
          </w:p>
        </w:tc>
      </w:tr>
      <w:tr w14:paraId="1345DAD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8290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94D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开展环境保护宣传，组织多种形式的环境保护社会宣传教育活动，动员和组织社会力量参与污染源普查并及时上报普查信息</w:t>
            </w:r>
          </w:p>
        </w:tc>
      </w:tr>
      <w:tr w14:paraId="7E08FE3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43D9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A59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负责对生态环保的信访举报、重点问题反馈、视频曝光通报进行核实，做好涉及镇、村层面生态环境保护问题的整改工作</w:t>
            </w:r>
          </w:p>
        </w:tc>
      </w:tr>
      <w:tr w14:paraId="45F5A5D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FF79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4E2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落实河长制，组织河长开展巡河工作，对发现的问题及时处理或制止，不能处理或制止无效的上报，做好村级水管员招聘、培训、监管和考核工作</w:t>
            </w:r>
          </w:p>
        </w:tc>
      </w:tr>
      <w:tr w14:paraId="5D675A3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722C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9A5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落实林长制，组织开展宣传教育、日常巡查，做好森林资源流转备案工作，负责枫树保护管理，发现破坏森林资源的行为及时制止并上报，对木材合法来源情况进行检查，督促、指导村级林长正常履职</w:t>
            </w:r>
          </w:p>
        </w:tc>
      </w:tr>
      <w:tr w14:paraId="7316495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3225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092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开展野生动植物保护、野生动植物危害防范的宣传教育和科学知识普及工作</w:t>
            </w:r>
          </w:p>
        </w:tc>
      </w:tr>
      <w:tr w14:paraId="24AE3BD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7553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D6D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开展卫片图斑核查工作，排查非法占用宅基地、河滩地、林地、耕地、荒地情况，受理群众的举报和投诉，对非法占用行为及时劝告、制止并上报，负责对私搭乱建进行整改</w:t>
            </w:r>
          </w:p>
        </w:tc>
      </w:tr>
      <w:tr w14:paraId="7668AFE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272D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20C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落实秸秆焚烧的政策措施，开展秸秆焚烧宣传教育，负责秸秆焚烧管控，组织日常巡查，及时制止焚烧秸秆违法行为</w:t>
            </w:r>
          </w:p>
        </w:tc>
      </w:tr>
      <w:tr w14:paraId="1F86ADC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7982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C33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对乱倒（排）污水、垃圾、废弃物、畜禽尸体、粪便等行为进行排查、制止并上报，对黑臭水体定期排查并上报；组织对畜禽养殖散养密集区畜禽粪便污水进行分户收集、集中处理利用</w:t>
            </w:r>
          </w:p>
        </w:tc>
      </w:tr>
      <w:tr w14:paraId="5E016B3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D459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BF6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开展河道日常巡查和管理保护，做好河道管理范围内工程建设方案实施的现场监督工作</w:t>
            </w:r>
          </w:p>
        </w:tc>
      </w:tr>
      <w:tr w14:paraId="3341690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16FF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5D7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加强生态公益林保护，开展森林病虫害的调查及巡查，开展森林病虫害的疫木即死即清、集中除治工作</w:t>
            </w:r>
          </w:p>
        </w:tc>
      </w:tr>
      <w:tr w14:paraId="6AEE8006">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966EE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七、城乡建设（11项）</w:t>
            </w:r>
          </w:p>
        </w:tc>
      </w:tr>
      <w:tr w14:paraId="0EAFF51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2ADE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784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落实路长制，加强乡村道路交通安全管理，强化护路队伍建设，开展养护技能培训，及时组织协调修复和抢通受损乡村道路，开展乡村道路日常巡查和养护，发现问题及时上报</w:t>
            </w:r>
          </w:p>
        </w:tc>
      </w:tr>
      <w:tr w14:paraId="6DABECB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5A18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45B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负责住宅小区物业管理的指导、协调和监督，协调处理物业矛盾纠纷，推动老旧、弃管小区业主开展自治管理，对居民小区违建进行制止和上报，开展弃管小区安全隐患排查整治工作</w:t>
            </w:r>
          </w:p>
        </w:tc>
      </w:tr>
      <w:tr w14:paraId="2F89C2A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2A23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A87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指导业主大会成立和开展工作，指导监督业主委员会的选举、换届工作，对业主委员会进行备案，监督业主大会和业主委员会履职，依法纠正或者撤销业主大会、业主委员会作出的违法决定</w:t>
            </w:r>
          </w:p>
        </w:tc>
      </w:tr>
      <w:tr w14:paraId="1835A32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1C42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05C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负责对主要干道、村民文化广场等附近的公益广告定期更新、维护等工作</w:t>
            </w:r>
          </w:p>
        </w:tc>
      </w:tr>
      <w:tr w14:paraId="35AF38E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26F9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287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负责加强国家版图意识的宣传教育及本行政区域内的测量标志保护和管理工作</w:t>
            </w:r>
          </w:p>
        </w:tc>
      </w:tr>
      <w:tr w14:paraId="0310B9A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6D95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622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统筹协调综合执法工作，做好日常巡查，发现违法行为及时上报</w:t>
            </w:r>
          </w:p>
        </w:tc>
      </w:tr>
      <w:tr w14:paraId="3FACFAC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1F34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92D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编制镇国土空间规划及城镇开发边界外乡村地区的“多规合一”实用性村庄规划并执行，突出民族文化特色、自然景观与建设协调发展，协商确定规划内容，负责对镇、村规划区内违反城乡规划行为进行劝导、制止和上报，对权限范围内的组织整改</w:t>
            </w:r>
          </w:p>
        </w:tc>
      </w:tr>
      <w:tr w14:paraId="50C5701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28BB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82A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负责村庄、集镇规划区内公共场所修建临时建筑等设施审批</w:t>
            </w:r>
          </w:p>
        </w:tc>
      </w:tr>
      <w:tr w14:paraId="4AAF4E3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6B48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7FD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负责建成区污水处理设施及配套管网的管理维护，做好污水处理设施运行管理工作</w:t>
            </w:r>
          </w:p>
        </w:tc>
      </w:tr>
      <w:tr w14:paraId="0736296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9CD8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546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开展镇、村垃圾治理和分类的宣传引导工作，加强对公共场所、公路、乡村道路、田间的巡查检查</w:t>
            </w:r>
          </w:p>
        </w:tc>
      </w:tr>
      <w:tr w14:paraId="186F1CF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A779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F42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落实双段长制，开展铁路安全宣传教育，强化护路队员管理，开展铁路隐患排查整治工作，负责铁路动迁的核量、协议签订、报送审核、资金拨付等工作</w:t>
            </w:r>
          </w:p>
        </w:tc>
      </w:tr>
      <w:tr w14:paraId="54D42E55">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8EDB8F">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八、文化和旅游（11项）</w:t>
            </w:r>
          </w:p>
        </w:tc>
      </w:tr>
      <w:tr w14:paraId="57740B2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446A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5B9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制定文体旅产业发展规划，推进文体旅融合发展，打造乡村旅游示范点，积极申报乡村旅游重点村等品牌，负责管理权限内乡村旅游服务设施的管理和维护</w:t>
            </w:r>
          </w:p>
        </w:tc>
      </w:tr>
      <w:tr w14:paraId="74D6A86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CC31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A1D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负责综合性文体服务工作，整合公共文体服务资源，加强文体阵地建设，组织开展全民文体活动，丰富群众文化生活</w:t>
            </w:r>
          </w:p>
        </w:tc>
      </w:tr>
      <w:tr w14:paraId="2A45A7D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39BF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812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加强特色文旅资源宣传推广，提升本溪城市知名度、美誉度和吸引力</w:t>
            </w:r>
          </w:p>
        </w:tc>
      </w:tr>
      <w:tr w14:paraId="703F3F4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3511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139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挖掘、弘扬、发展红色文化和优秀民俗文化，打造地方特色文化品牌，做好非物质文化遗产申报、保护、传承工作</w:t>
            </w:r>
          </w:p>
        </w:tc>
      </w:tr>
      <w:tr w14:paraId="12F729B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F207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124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推进旅游产业发展，负责发掘、培育本地红色旅游、研学旅游及休闲旅游目的地等各类旅游产业项目，加大招商引资力度，鼓励社会资本参与本地旅游资源保护和开发</w:t>
            </w:r>
          </w:p>
        </w:tc>
      </w:tr>
      <w:tr w14:paraId="5B022C8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7FEE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A73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推进发展民宿经济，鼓励支持文旅企业开展国家甲乙丙级民宿等申报工作，开发包装符合本地特色的旅游商品</w:t>
            </w:r>
          </w:p>
        </w:tc>
      </w:tr>
      <w:tr w14:paraId="76CD5F6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500C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692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以胡堡村红色美丽村庄建设为依托，挖掘整理抗联红色旅游资源，讲好抗联故事，弘扬抗联精神</w:t>
            </w:r>
          </w:p>
        </w:tc>
      </w:tr>
      <w:tr w14:paraId="059135B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52BA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337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以汤沟抗联第一次西征会议遗址为依托，参与革命老区建设，组织好项目包装申报工作</w:t>
            </w:r>
          </w:p>
        </w:tc>
      </w:tr>
      <w:tr w14:paraId="6A706C2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32E9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EC2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依托花溪沐雲山滑雪场，鼓励支持企业承办各级赛事，提升知名度</w:t>
            </w:r>
          </w:p>
        </w:tc>
      </w:tr>
      <w:tr w14:paraId="6322561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19E8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C3D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助力汤沟花溪沐创建国家级旅游度假区</w:t>
            </w:r>
          </w:p>
        </w:tc>
      </w:tr>
      <w:tr w14:paraId="32071D8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B56E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533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挖掘整理传承省级非物质文化遗产满族珍珠球项目</w:t>
            </w:r>
          </w:p>
        </w:tc>
      </w:tr>
      <w:tr w14:paraId="38CB99A9">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48E0C4">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九、应急管理及消防（3项）</w:t>
            </w:r>
          </w:p>
        </w:tc>
      </w:tr>
      <w:tr w14:paraId="1FF5565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E948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761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编制修订突发事件应急预案，组织开展应急演练，发生突发事件第一时间上报，做好群众疏散、初期救援等先期处置工作</w:t>
            </w:r>
          </w:p>
        </w:tc>
      </w:tr>
      <w:tr w14:paraId="398C83C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1D0A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DFE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落实安全生产“党政同责”“一岗双责”，按照安全生产分级分类原则，对生产经营单位开展日常检查</w:t>
            </w:r>
          </w:p>
        </w:tc>
      </w:tr>
      <w:tr w14:paraId="198C83A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7B9A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366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按照分级原则对辖区内单位、场所（不包括消防安全重点单位）开展消防安全检查，督促整改火灾隐患，组织开展综合应急演练和日常性消防安全宣传教育，指导、支持、帮助村民委员会开展群众性消防工作</w:t>
            </w:r>
          </w:p>
        </w:tc>
      </w:tr>
      <w:tr w14:paraId="7CC47103">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4C00C2">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十、综合政务（10项）</w:t>
            </w:r>
          </w:p>
        </w:tc>
      </w:tr>
      <w:tr w14:paraId="346AD78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D20E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0BB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推进政务服务标准化、规范化、便利化，做好各类政务平台的使用，抓好数字政府建设，完善镇综合指挥调度体系</w:t>
            </w:r>
          </w:p>
        </w:tc>
      </w:tr>
      <w:tr w14:paraId="67C83AB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D9BF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C50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建立健全政府信息公开制度，及时准确公开政府信息，做好电子政务管理工作</w:t>
            </w:r>
          </w:p>
        </w:tc>
      </w:tr>
      <w:tr w14:paraId="6587FB3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AB08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863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负责镇本级及村财务管理工作，做好财政预决算、会计核算、财务收支审核、内部审计、财政资金和非税收入管理及财政预算一体化平台工作，加强行政事业性国有资产管理及监督执行</w:t>
            </w:r>
          </w:p>
        </w:tc>
      </w:tr>
      <w:tr w14:paraId="64299C1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552A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517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落实村组织运转经费的“村财乡管”制度，负责村干部待遇保障，做好村干部绩效考核</w:t>
            </w:r>
          </w:p>
        </w:tc>
      </w:tr>
      <w:tr w14:paraId="34DE712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DE53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F2E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负责政府性债务规范管理，开展债务风险监测和预警工作</w:t>
            </w:r>
          </w:p>
        </w:tc>
      </w:tr>
      <w:tr w14:paraId="410E17B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2071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1F1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负责会议会务、公文处理、调查研究、信息归集报送、规范性文件报备、印章管理工作</w:t>
            </w:r>
          </w:p>
        </w:tc>
      </w:tr>
      <w:tr w14:paraId="5F8BA74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C778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69B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负责公务接待、公务用车、办公用房、公共节能降耗、固定资产管理、政府采购、后勤管理等工作，落实重大活动的综合保障</w:t>
            </w:r>
          </w:p>
        </w:tc>
      </w:tr>
      <w:tr w14:paraId="3F87C37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41A2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0C5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贯彻执行档案法律法规，建立健全档案管理制度，推进档案室规范化建设，负责档案收集、整理、归档、移交进馆、销毁等工作，做好档案查询工作，指导监督所属企业和村做好档案工作</w:t>
            </w:r>
          </w:p>
        </w:tc>
      </w:tr>
      <w:tr w14:paraId="553EA26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C642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2D2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做好年鉴、大事记及地情文献资料收集、整理、编撰报送工作，开展史志、地方志资料收集并协助编修工作，指导村志编纂工作</w:t>
            </w:r>
          </w:p>
        </w:tc>
      </w:tr>
      <w:tr w14:paraId="4707323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BE44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7AC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落实24小时值班值守制度，做好本单位安全保卫、群众咨询服务等工作，遇到紧急、突发、重大事件及时按程序上报并进行先期处置</w:t>
            </w:r>
          </w:p>
        </w:tc>
      </w:tr>
    </w:tbl>
    <w:p w14:paraId="184E99FC">
      <w:pPr>
        <w:pStyle w:val="3"/>
        <w:spacing w:before="0" w:after="0" w:line="240" w:lineRule="auto"/>
        <w:jc w:val="center"/>
        <w:rPr>
          <w:rFonts w:ascii="Times New Roman" w:hAnsi="Times New Roman" w:eastAsia="方正小标宋_GBK" w:cs="Times New Roman"/>
          <w:color w:val="auto"/>
          <w:lang w:eastAsia="zh-CN" w:bidi="ar"/>
        </w:rPr>
      </w:pPr>
      <w:r>
        <w:rPr>
          <w:rFonts w:ascii="Times New Roman" w:hAnsi="Times New Roman" w:eastAsia="方正小标宋_GBK" w:cs="Times New Roman"/>
          <w:color w:val="auto"/>
          <w:lang w:eastAsia="zh-CN" w:bidi="ar"/>
        </w:rPr>
        <w:br w:type="page"/>
      </w:r>
      <w:bookmarkStart w:id="4" w:name="_Toc9286"/>
      <w:bookmarkStart w:id="5" w:name="_Toc172077950"/>
      <w:bookmarkStart w:id="6" w:name="_Toc172077417"/>
      <w:bookmarkStart w:id="7" w:name="_Toc172077552"/>
      <w:r>
        <w:rPr>
          <w:rFonts w:ascii="Times New Roman" w:hAnsi="Times New Roman" w:eastAsia="方正公文小标宋" w:cs="Times New Roman"/>
          <w:b w:val="0"/>
          <w:lang w:eastAsia="zh-CN"/>
        </w:rPr>
        <w:t>配合</w:t>
      </w:r>
      <w:r>
        <w:rPr>
          <w:rFonts w:hint="eastAsia" w:ascii="Times New Roman" w:hAnsi="Times New Roman" w:eastAsia="方正公文小标宋" w:cs="Times New Roman"/>
          <w:b w:val="0"/>
          <w:lang w:eastAsia="zh-CN"/>
        </w:rPr>
        <w:t>履职事项</w:t>
      </w:r>
      <w:r>
        <w:rPr>
          <w:rFonts w:ascii="Times New Roman" w:hAnsi="Times New Roman" w:eastAsia="方正公文小标宋" w:cs="Times New Roman"/>
          <w:b w:val="0"/>
          <w:lang w:eastAsia="zh-CN"/>
        </w:rPr>
        <w:t>清单</w:t>
      </w:r>
      <w:bookmarkEnd w:id="4"/>
      <w:bookmarkEnd w:id="5"/>
      <w:bookmarkEnd w:id="6"/>
      <w:bookmarkEnd w:id="7"/>
    </w:p>
    <w:tbl>
      <w:tblPr>
        <w:tblStyle w:val="8"/>
        <w:tblW w:w="14045" w:type="dxa"/>
        <w:tblInd w:w="0" w:type="dxa"/>
        <w:tblLayout w:type="autofit"/>
        <w:tblCellMar>
          <w:top w:w="0" w:type="dxa"/>
          <w:left w:w="108" w:type="dxa"/>
          <w:bottom w:w="0" w:type="dxa"/>
          <w:right w:w="108" w:type="dxa"/>
        </w:tblCellMar>
      </w:tblPr>
      <w:tblGrid>
        <w:gridCol w:w="727"/>
        <w:gridCol w:w="1814"/>
        <w:gridCol w:w="1814"/>
        <w:gridCol w:w="4842"/>
        <w:gridCol w:w="4848"/>
      </w:tblGrid>
      <w:tr w14:paraId="483850D0">
        <w:tblPrEx>
          <w:tblCellMar>
            <w:top w:w="0" w:type="dxa"/>
            <w:left w:w="108" w:type="dxa"/>
            <w:bottom w:w="0" w:type="dxa"/>
            <w:right w:w="108" w:type="dxa"/>
          </w:tblCellMar>
        </w:tblPrEx>
        <w:trPr>
          <w:cantSplit/>
          <w:trHeight w:val="658" w:hRule="atLeast"/>
          <w:tblHeader/>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EC4A8">
            <w:pPr>
              <w:jc w:val="center"/>
              <w:textAlignment w:val="center"/>
              <w:rPr>
                <w:rFonts w:ascii="Times New Roman" w:hAnsi="Times New Roman" w:eastAsia="方正公文黑体"/>
              </w:rPr>
            </w:pPr>
            <w:r>
              <w:rPr>
                <w:rFonts w:ascii="Times New Roman" w:hAnsi="Times New Roman" w:eastAsia="方正公文黑体"/>
                <w:color w:val="auto"/>
                <w:lang w:bidi="ar"/>
              </w:rPr>
              <w:t>序号</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DE8B7">
            <w:pPr>
              <w:jc w:val="center"/>
              <w:textAlignment w:val="center"/>
              <w:rPr>
                <w:rFonts w:ascii="Times New Roman" w:hAnsi="Times New Roman" w:eastAsia="方正公文黑体"/>
              </w:rPr>
            </w:pPr>
            <w:r>
              <w:rPr>
                <w:rFonts w:ascii="Times New Roman" w:hAnsi="Times New Roman" w:eastAsia="方正公文黑体"/>
                <w:color w:val="auto"/>
                <w:lang w:bidi="ar"/>
              </w:rPr>
              <w:t>事项名称</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02F1F">
            <w:pPr>
              <w:jc w:val="center"/>
              <w:textAlignment w:val="center"/>
              <w:rPr>
                <w:rFonts w:ascii="Times New Roman" w:hAnsi="Times New Roman" w:eastAsia="方正公文黑体"/>
              </w:rPr>
            </w:pPr>
            <w:r>
              <w:rPr>
                <w:rFonts w:ascii="Times New Roman" w:hAnsi="Times New Roman" w:eastAsia="方正公文黑体"/>
                <w:color w:val="auto"/>
                <w:lang w:bidi="ar"/>
              </w:rPr>
              <w:t>对应上级部门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513F8">
            <w:pPr>
              <w:jc w:val="center"/>
              <w:textAlignment w:val="center"/>
              <w:rPr>
                <w:rFonts w:ascii="Times New Roman" w:hAnsi="Times New Roman" w:eastAsia="方正公文黑体"/>
              </w:rPr>
            </w:pPr>
            <w:r>
              <w:rPr>
                <w:rFonts w:ascii="Times New Roman" w:hAnsi="Times New Roman" w:eastAsia="方正公文黑体"/>
                <w:color w:val="auto"/>
                <w:lang w:bidi="ar"/>
              </w:rPr>
              <w:t>上级部门职责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3DCCF">
            <w:pPr>
              <w:jc w:val="center"/>
              <w:textAlignment w:val="center"/>
              <w:rPr>
                <w:rFonts w:ascii="Times New Roman" w:hAnsi="Times New Roman" w:eastAsia="方正公文黑体"/>
                <w:lang w:eastAsia="zh-CN"/>
              </w:rPr>
            </w:pPr>
            <w:r>
              <w:rPr>
                <w:rFonts w:hint="eastAsia" w:ascii="Times New Roman" w:hAnsi="Times New Roman" w:eastAsia="方正公文黑体"/>
                <w:color w:val="auto"/>
                <w:lang w:eastAsia="zh-CN" w:bidi="ar"/>
              </w:rPr>
              <w:t>镇</w:t>
            </w:r>
            <w:r>
              <w:rPr>
                <w:rFonts w:ascii="Times New Roman" w:hAnsi="Times New Roman" w:eastAsia="方正公文黑体"/>
                <w:color w:val="auto"/>
                <w:lang w:eastAsia="zh-CN" w:bidi="ar"/>
              </w:rPr>
              <w:t>配合职责</w:t>
            </w:r>
          </w:p>
        </w:tc>
      </w:tr>
      <w:tr w14:paraId="75FA5662">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52B4B42">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一、党的建设（5项）</w:t>
            </w:r>
          </w:p>
        </w:tc>
      </w:tr>
      <w:tr w14:paraId="32D87789">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DEAC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BA5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开展村党组织书记县级备案管理工作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42B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AF9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1.负责对村（社区）党组织书记任免职、履职情况进行备案；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2.统筹指导乡镇（街道）党（工）委做好村（社区）党组织书记日常管理工作。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BD4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1.收集并上报村党组织书记任免职、履职情况材料；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2.做好村党组织书记日常管理工作。</w:t>
            </w:r>
          </w:p>
        </w:tc>
      </w:tr>
      <w:tr w14:paraId="3CF02F67">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086C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C0F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开展县级及以上党内表彰激励工作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A48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2E0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1.组织开展县级“两优一先”等党内表彰激励工作；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2.组织开展县级以上“两优一先”等党内表彰激励对象推荐工作；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3.对拟颁发纪念章对象进行审核，向上级组织部门申领所需的纪念章。</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DDF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1.组织开展“两优一先”人选及党组织推荐上报工作；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2.摸底排查符合条件的党员，按程序上报、申领、颁发“光荣在党50年”等纪念章。</w:t>
            </w:r>
          </w:p>
        </w:tc>
      </w:tr>
      <w:tr w14:paraId="1D5E65F5">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8D5F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62C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开展对村民委员会成员的任期和离任经济责任审计</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D0A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县财政局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AA6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1.县委组织部负责在换届期间督促有关部门做好审计工作；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2.县农业农村局、县财政局会同乡镇（街道）组成审计组，对村（居）民委员会成员的任期和离任经济责任进行审计；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3.审计组提供审计报告。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E42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1.抽调工作人员参与审计工作；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2.提供审计所需资料；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3.将审计结果在所在村公布；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4.抓好审计反馈问题整改。</w:t>
            </w:r>
          </w:p>
        </w:tc>
      </w:tr>
      <w:tr w14:paraId="4EBE6685">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9793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CE4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开展农家书屋建设</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47D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县委宣传部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48F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1.统筹实施全县农家书屋（社区书屋）的整体规划；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2.协调上级部门配发书籍等出版物，督促指导农家书屋（社区书屋）更新、分类、上架。</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DAA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1.开展书屋的日常管理；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2.引导村民到书屋开展读书学习活动；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3.定期更新维护农家书屋书籍等出版物。</w:t>
            </w:r>
          </w:p>
        </w:tc>
      </w:tr>
      <w:tr w14:paraId="3ADDAB5B">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7D61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296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开展农村公益电影放映工作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B36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县委宣传部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01D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1.负责制定公益电影放映工作年度放映计划，做好经费、设备保障工作；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2.组织开展农村公益电影放映工作。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29F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1.与各村协调，确定合适的放映场地，并提供电力等相关保障；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2.向群众宣传即将放映的影片内容及信息；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3.巡查电影放映质量；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4.组织群众观看电影。</w:t>
            </w:r>
          </w:p>
        </w:tc>
      </w:tr>
      <w:tr w14:paraId="45CF0989">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921D9B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二、经济发展（5项）</w:t>
            </w:r>
          </w:p>
        </w:tc>
      </w:tr>
      <w:tr w14:paraId="13421BB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8A78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2F5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开展金融服务发展工作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6CF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县发展改革局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85A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1.牵头做好全县范围内金融服务经济发展工作，根据企业融资需求，组织相关部门开展“政银企对接会”等活动；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2.优化金融发展环境，对涉嫌非法金融活动线索进行初步研判并上报，推动全县金融机构和金融业规范健康发展，防范非法金融活动等金融风险。</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C6F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1.做好企业融资需求摸排、报送工作，组织企业参加“政银企对接会”等活动；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2.做好防范非法金融活动的宣传工作，发现非法金融活动等问题和线索及时上报。</w:t>
            </w:r>
          </w:p>
        </w:tc>
      </w:tr>
      <w:tr w14:paraId="3FB5D8F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21DD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387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做好工业经济发展服务与保障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A90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26D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1.做好乡镇（街道）上报数据汇总、分析利用和上报，分析研判企业生产运行情况；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2.根据乡镇（街道）上报规上和规下企业情况，定期汇总重点工业企业经济运行、项目建设情况，并做好全县企业经济运行的预警及监控工作。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095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1.做好工业企业相关情况的排查、梳理、调查和上报；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2.了解规上和规下重点工业企业经济运行、项目建设情况。</w:t>
            </w:r>
          </w:p>
        </w:tc>
      </w:tr>
      <w:tr w14:paraId="4CB71E80">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DB46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7FC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推动落后产能淘汰工作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681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7F5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1.组织开展淘汰落后产能政策宣传；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2.负责对国家明令淘汰用能设备或生产工艺的企业进行认定，并督促整改。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FFF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1.开展淘汰落后产能政策宣传；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2.开展落后产能摸排，发现落后产能线索及时上报。</w:t>
            </w:r>
          </w:p>
        </w:tc>
      </w:tr>
      <w:tr w14:paraId="3C7C2AD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8999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7F4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做好农村电商发展工作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1AC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F30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1.制定全县电子商务实施方案；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2.负责县域内电商直播基地、淘宝服务中心建设。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C08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1.推荐符合条件的电商直播基地、淘宝服务中心；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2.推介适合电商销售的农产品。</w:t>
            </w:r>
          </w:p>
        </w:tc>
      </w:tr>
      <w:tr w14:paraId="5A8E3A0A">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DF54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A54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开展商业项目（县域商业体系建设、农产品供应链）储备、建设工作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968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22F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1.及时了解全县农产品供应链建设情况；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2.调研可实施项目，对符合政策的项目积极争取上级资金支持；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3.推进县域商业体系建设。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346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1.统计并上报商贸流通经营主体、集贸市场、大集、冷链、物流等总体布局情况；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2.做好县域商业体系项目培育工作。</w:t>
            </w:r>
          </w:p>
        </w:tc>
      </w:tr>
      <w:tr w14:paraId="657FDD20">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A037FE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三、民生服务（30项）</w:t>
            </w:r>
          </w:p>
        </w:tc>
      </w:tr>
      <w:tr w14:paraId="66E88464">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E07C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F83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开展公共就业服务工作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F52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BE6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1.组织举办招聘会，定期发布招聘信息；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2.负责对充分就业社区、舒心就业创业指导服务站创建材料进行复核；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3.负责创业带头人认定工作；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4.负责村（社区）劳动力转移就业和农民工动态监测；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5.负责高校毕业生就业服务工作；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6.组织乡镇（街道）开展政策宣传，推动失业保险参保扩面；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7.负责失业人员服务工作；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8.负责指导就业、失业登记工作。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C76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1.协调招聘会场地、会场布置等前期工作，宣传招聘信息；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2.负责对创建充分就业社区、建立舒心就业创业指导服务站相关材料的初审；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3.受理创业带头人申请并上报；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4.统计并上报村劳动力转移就业和农民工动态监测报表；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5.配合开展困难家庭高校毕业生低保等身份情况的核查工作，对当年离校未就业高校毕业生开展就业去向调查，填报就业系统，为高校毕业生提供就业服务；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6.开展政策宣传，做好个体工商户群体参保扩面工作；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7.通过定期走访、电话问询等方式了解失业人员基本情况及就业需求，有针对性的提供政策享受、技能培训、职业介绍、就业援助等专门服务；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8.做好就业、失业登记管理。</w:t>
            </w:r>
          </w:p>
        </w:tc>
      </w:tr>
      <w:tr w14:paraId="7BDF798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3F89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01E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做好校园食品安全工作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E62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县卫生健康局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45E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1.县教育局负责建立健全管理机制和监督机制，配合食品安全监管部门做好食品安全监管，开展食品安全检查，指导和督促学校建立健全食品安全与营养健康管理制度，加强食品安全日常管理和食品安全教育；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市场监管局负责校园食堂和供餐单位的集中用餐食品安全监督管理，督促指导校园落实食品安全责任，建立校园食堂食品安全信用档案，对校园食堂和供餐单位食品安全管理人员进行抽查考核，依法依责会同有关部门开展校园食品安全检查和事故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3.县卫生健康局负责食品安全风险监测与评估，指导食品安全事故的病人救治、流行病学调查和卫生学处置，做好营养知识宣传教育和营养健康监测评估；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4.县农业农村局负责对学校定点采购生产基地的食用农产品生产环节质量安全进行监管。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510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1.配合县教育局等部门做好食品安全突发紧急事件的应急处置；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2.配合县教育局等部门协调第三方做好餐厨废弃物运输处理工作。</w:t>
            </w:r>
          </w:p>
        </w:tc>
      </w:tr>
      <w:tr w14:paraId="5D4AB0AB">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61D1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4DA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开展校外托管机构和校外培训机构监管工作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10B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县卫生健康局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9A7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1.县教育局负责统筹协调，会同相关部门加强校外培训机构的日常监管，依法依规对校外培训机构和校外托管机构的违规培训行为开展联合执法；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2.县公安局负责对校外托管机构和校外培训机构的安防管理进行监管；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3.县住房城乡建设局负责指导房屋使用安全责任人和使用人依法对校外培训机构用房的安全进行检测鉴定；做好违规培训牌匾、注销机构牌匾的拆除工作；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4.县卫生健康局负责对校外托管机构和校外培训机构的生活饮用水卫生、传染病防控进行监管；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5.县市场监管局负责对校外托管机构和校外培训机构的食品安全进行监督管理，依法查处未依法取得营业执照的无照经营校外托管机构；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6.县消防救援大队负责监管范围内的校外托管机构和校外培训机构的消防安全监管。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707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1.开展校外托管机构和校外培训机构监管工作的政策宣传；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2.对校外托管机构和校外培训机构开展巡查，发现问题及时上报。</w:t>
            </w:r>
          </w:p>
        </w:tc>
      </w:tr>
      <w:tr w14:paraId="52EB827B">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2387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18A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开展义务教育阶段控辍保学工作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DA7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577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1.负责落实义务教育入学、复学和保学基本制度，完善工作机制；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2.制定入学以及控辍保学工作目标，定期对全县各学校控辍保学工作进行检查，加强监督和指导。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A20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1.开展义务教育政策宣传；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2.排查义务教育阶段适龄儿童入学情况并上报，协助对未入学或在校不稳定的学生进行家访劝返。</w:t>
            </w:r>
          </w:p>
        </w:tc>
      </w:tr>
      <w:tr w14:paraId="43E5017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DF14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B89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做好非公办教师养老补助发放工作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655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71A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1.负责非公办教师人员的管理、年度养老补助发放金额的预算和核算；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2.与县财政局做好衔接，确保补助金及时足额发放。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E0C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协助做好非公办教师的生存认证工作。</w:t>
            </w:r>
          </w:p>
        </w:tc>
      </w:tr>
      <w:tr w14:paraId="0AC3252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8FB0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5A1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开展农村饮水监督工作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357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CB3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1.监督村（社区）饮水安全；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2.组织开展县水行政主管部门承担建设任务的村（社区）饮水工程竣工验收；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3.对县水行政主管部门承担建设任务的村（社区）饮水工程建设质量进行监督。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BB0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1.上报村饮水工程涉及的供水人口、水质、水量、运行管理、水费收缴相关材料；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2.参与村饮水工程竣工验收。</w:t>
            </w:r>
          </w:p>
        </w:tc>
      </w:tr>
      <w:tr w14:paraId="23733E26">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C1AC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8EC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开展移交安置和无军籍职工服务管理工作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C23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县退役军人</w:t>
            </w:r>
            <w:r>
              <w:rPr>
                <w:rFonts w:hint="eastAsia" w:ascii="Times New Roman" w:hAnsi="方正公文仿宋" w:eastAsia="方正公文仿宋"/>
                <w:kern w:val="0"/>
                <w:szCs w:val="21"/>
                <w:lang w:val="en-US" w:eastAsia="zh-CN" w:bidi="ar"/>
              </w:rPr>
              <w:t>事务</w:t>
            </w:r>
            <w:r>
              <w:rPr>
                <w:rFonts w:hint="eastAsia" w:ascii="Times New Roman" w:hAnsi="方正公文仿宋" w:eastAsia="方正公文仿宋"/>
                <w:kern w:val="0"/>
                <w:szCs w:val="21"/>
                <w:lang w:bidi="ar"/>
              </w:rPr>
              <w:t>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5E2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1.负责退役军人“一站式”接收工作；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2.核实无军籍职工及无军籍职工遗属生存状态并上报；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3.核实并发放无军籍职工及无军籍职工遗属待遇资金。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E3E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1.协助退役军人完成安置落户工作；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2.按时核实上报无军籍职工及无军籍职工遗属生存状态并上传至“一卡通”系统。</w:t>
            </w:r>
          </w:p>
        </w:tc>
      </w:tr>
      <w:tr w14:paraId="77AF25B2">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1138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EE2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开展褒扬纪念工作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2E7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县退役军人</w:t>
            </w:r>
            <w:r>
              <w:rPr>
                <w:rFonts w:hint="eastAsia" w:ascii="Times New Roman" w:hAnsi="方正公文仿宋" w:eastAsia="方正公文仿宋"/>
                <w:kern w:val="0"/>
                <w:szCs w:val="21"/>
                <w:lang w:val="en-US" w:eastAsia="zh-CN" w:bidi="ar"/>
              </w:rPr>
              <w:t>事务</w:t>
            </w:r>
            <w:r>
              <w:rPr>
                <w:rFonts w:hint="eastAsia" w:ascii="Times New Roman" w:hAnsi="方正公文仿宋" w:eastAsia="方正公文仿宋"/>
                <w:kern w:val="0"/>
                <w:szCs w:val="21"/>
                <w:lang w:bidi="ar"/>
              </w:rPr>
              <w:t>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773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1.对烈士陵园及零散烈士纪念设施进行管理和维护，组织开展纪念活动；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2.维护管理烈士褒扬信息系统，对英烈事迹进行整理和宣传；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3.编撰烈士英名录，开展烈士寻亲等工作。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490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1.开展祭扫纪念活动，做好零散烈士纪念设施日常巡查，发现问题及时上报；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2.更新录入烈士褒扬系统信息，挖掘和宣传英烈事迹；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3.配合做好烈士寻亲工作。</w:t>
            </w:r>
          </w:p>
        </w:tc>
      </w:tr>
      <w:tr w14:paraId="2361BA43">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4B59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880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做好民政服务站建设工作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56D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A9B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1.采取购买服务形式，在乡镇（街道）建立民政服务站；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2.对乡镇（街道）民政服务站日常运行进行监管；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3.对乡镇（街道）民政服务站开展绩效评估。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416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1.为镇民政服务站提供办公、服务场所和必要办公条件；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2.对镇民政服务站驻站人员进行监管，协调、指导驻站人员完成各项任务。</w:t>
            </w:r>
          </w:p>
        </w:tc>
      </w:tr>
      <w:tr w14:paraId="307DB05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E17A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38A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开展行政区划和地名管理工作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79D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483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乡镇（街道）行政区划和地名管理工作，负责县级行政区域界线的勘定和管理工作，具体承担各级行政区域界线界桩的管理和保护工作，负责乡镇（街道）行政区域的设立、撤销、调整、更名、界线变更和政府驻地迁移的审核报送及组织实施工作，负责县乡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2.负责地名普查和补查，标准地名命名、更名的审核报批、备案公告，做好地名标志的设置管理工作，审核乡镇（街道）采集的地名信息并上报；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3.负责建筑物门（楼）牌编码标准地址确认和相应门（楼）牌地名标志的设置管理工作；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4.负责标准地名图录典志等地名图书资料的编辑和审定工作及地名文化保护名录评选认定、地名文化宣传阐释工作；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5.负责行政区划和地名管理相关行政执法工作。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1D3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1.开展本行政区域界线的勘定和定期联检，配合开展界线界桩巡查管护工作，负责域内行政区划变更调整和（镇）政府驻地迁移的申报，参与县乡两级行政区域边界争议的调查和调处；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2.负责报送域内地名普查和补查信息，报送域内地名命名、更名的申请材料，配合做好地名标志的设置、维护工作，通过地名信息采集小程序采集上传域内地名信息；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3.做好域内建筑物门（楼）牌编码标准地址申报工作，配合做好相应门（楼）牌地名标志的设置、维护工作；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4.开展域内标准地名图录典志等图书资料的初级编辑、审核报送，做好域内地名文化的挖掘整理、宣传阐释及地名文化名录的申报推荐工作；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5.配合开展相关行政执法调查工作。</w:t>
            </w:r>
          </w:p>
        </w:tc>
      </w:tr>
      <w:tr w14:paraId="67A0158F">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2F9A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D88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开展殡葬管理工作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BAE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9DA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1.开展殡葬法规宣传工作，制定和完善文明祭祀方案；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2.负责殡葬管理工作，对违法行为进行处理。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B8F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1.宣传殡葬法规，协助对违法行为进行教育、劝导和制止，并做好情况调查工作；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2.建立公益性公墓安葬档案、台账。</w:t>
            </w:r>
          </w:p>
        </w:tc>
      </w:tr>
      <w:tr w14:paraId="4DF2DA94">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3F33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072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开展孕前优生免费健康检查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325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FAA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1.负责孕前优生免费健康检查工作的组织、协调和监督指导；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2.开展优生科学知识培训；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3.管理受检人员信息，对孕前优生免费健康检查项目实施监督。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7F9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1.做好孕前优生免费健康检查宣传动员工作；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2.组织人员参加优生科学知识培训；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3.提供受检人员信息，引导符合条件的计划怀孕夫妇到妇幼保健服务机构接受检查。</w:t>
            </w:r>
          </w:p>
        </w:tc>
      </w:tr>
      <w:tr w14:paraId="1002D4D6">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2DDC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EC9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开展妇女“两癌”免费筛查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1AE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84C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1.制定具体工作计划；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2.明确“两癌”初筛、复诊、指导、质控等服务机构的职责，督促工作落实。</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4A8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配合做好妇女“两癌”筛查动员宣传工作，发动符合条件妇女到定点医疗机构进行筛查。</w:t>
            </w:r>
          </w:p>
        </w:tc>
      </w:tr>
      <w:tr w14:paraId="422E6C6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3A04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D58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开展传染病防治工作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380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060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1.组建流调队伍；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2.加强宣传动员，负责对艾滋病发生、流行以及影响其发生、流行的因素开展监测活动；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3.负责疫苗的采购、统筹调配和接种工作；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4.负责组织村（居）民参与传染病预防与控制活动；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5.规范项目接种单位接种流程；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6.组织医疗卫生人员培训。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218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1.选派人员参加流调队伍；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2.开展传染病（含艾滋病）防治宣传，引导村民及时接种疫苗；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3.配合疾控专业机构开展传染病、地方病防治、公共卫生和预防接种相关工作；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4.接到上级传染病预警后，按照传染病防控方案，配合开展流调、采样等控制措施；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5.传染病暴发、流行时，在上级部门组织指导下，发现辖区出现疫情，及时上报疾控部门，做好村防控工作。</w:t>
            </w:r>
          </w:p>
        </w:tc>
      </w:tr>
      <w:tr w14:paraId="4E2D70F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58D9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896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开展养老服务工作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FA8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752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1.组织开展普惠性、基础性、兜底性养老服务项目；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2.负责全县特困人员集中供养工作；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3.开展经济困难失能老年人集中照护服务工作，对救助对象进行经济状况和能力评估，对符合集中照护条件的审定救助额度，提供集中照护服务。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F20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1.负责协助项目服务对象完成申请与相关材料的收集，组织村与服务机构进行工作衔接，负责项目实施过程档案相应内容的审核确认，负责辖区内服务对象的过程跟踪及验收回访；</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2.受理和审核特困人员集中供养申请并签署审核意见，符合集中供养条件的报送申请审核材料；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3.受理、审核和上报符合集中照护条件的经济困难失能老年人申请及救助标准。</w:t>
            </w:r>
          </w:p>
        </w:tc>
      </w:tr>
      <w:tr w14:paraId="0529CA1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0A0A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F40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开展适老化改造工作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CD6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04B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1.负责组织乡镇（街道）、村（居）民委员会、适老化改造机构等，采取多种方式广泛开展适老化改造政策宣传，组织动员符合条件的改造对象积极申报；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2.负责对上报材料进行审核与公示，确定改造对象名单；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3.负责对改造户进行全覆盖查验。</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458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1.开展适老化改造的政策宣传；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2.对符合条件的老年人进行初审；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3.协助评估机构进行能力评估；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4.上报初审材料和能力评估报告；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5.协同对改造户进行全覆盖查验。</w:t>
            </w:r>
          </w:p>
        </w:tc>
      </w:tr>
      <w:tr w14:paraId="234ECA0A">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BF9E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A1A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做好儿童福利信息系统管理维护工作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A40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0DB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负责全县“全国儿童福利信息系统”的信息管理、统计、审核和监督等工作。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793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负责本镇“全国儿童福利信息系统”中各类服务对象和工作人员信息录入、业务办理、数据统计和动态更新等工作。</w:t>
            </w:r>
          </w:p>
        </w:tc>
      </w:tr>
      <w:tr w14:paraId="68F948A4">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5093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008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开展慈善工作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7D6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FB4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2.做好慈善救助对象身份信息审核确认工作；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3.负责对慈善活动进行监督检查，对慈善组织进行指导，组织慈善捐赠款物发放。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C09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2.收集、受理、初审并上报符合慈善捐赠对象信息材料；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3.做好慈善捐赠款物发放、信息统计工作。</w:t>
            </w:r>
          </w:p>
        </w:tc>
      </w:tr>
      <w:tr w14:paraId="28CAC324">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4E35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AE2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开展60年代精简退职职工生活补助工作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AE1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C2C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负责人力资源社会保障及民政系统60年代精简退职职工生活补助的审批及资金发放工作。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60A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1.收集报送认定材料并提出审核意见，上报统计表和资金发放系统数据；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2.进行生存认证，上报认证材料。</w:t>
            </w:r>
          </w:p>
        </w:tc>
      </w:tr>
      <w:tr w14:paraId="67105D86">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EF13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5D0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做好基本医疗保险参保登记等经办工作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E02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市医保中心本溪县分中心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234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1.指导乡镇（街道）开展医保信息查询；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2.负责基本医疗保险参保登记与信息变更等业务复审工作。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902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帮助村民办理基本医疗保险参保登记、信息变更及咨询查询工作。</w:t>
            </w:r>
          </w:p>
        </w:tc>
      </w:tr>
      <w:tr w14:paraId="3D44341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E6DE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42D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做好被征地农民养老保障工作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5F2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市社保中心本溪县分中心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265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1.县人力资源社会保障局负责对被征地农民参加养老保障的资格进行核准；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2.市社保中心本溪县分中心负责办理参保业务，对达龄人员发放待遇。</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AF4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1.负责被征地农民参加养老保障申请要件的收集、整理、初审，公示后建立档案并上报；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2.做好被征地农民相关问题的咨询服务。</w:t>
            </w:r>
          </w:p>
        </w:tc>
      </w:tr>
      <w:tr w14:paraId="0DE2EBF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02D9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DFB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开展参加城乡居民基本养老保险的55-59周岁重度残疾人生活补助工作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EC3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县残联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市社保中心本溪县分中心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9F9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1.县残联负责残疾人身份认定、申报材料档案管理、督导落实；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2.市社保中心本溪县分中心负责发放补助资金。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871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1.做好对残疾人享受补助资格审核；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2.做好补助人员的动态调整；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3.核实资金发放数据并上报。</w:t>
            </w:r>
          </w:p>
        </w:tc>
      </w:tr>
      <w:tr w14:paraId="1859AC47">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CBAA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B4C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开展流浪乞讨人员救助管理工作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166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B11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1.负责流浪乞讨人员名单的汇总、核查，并上报上级民政部门；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2.负责对发现上报的生活无着的流浪乞讨人员是否符合救助条件进行审查，作出予以救助或不予救助的决定。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7C2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1.发现流浪乞讨人员及时上报；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2.开展流浪乞讨人员返乡安置等救助工作。</w:t>
            </w:r>
          </w:p>
        </w:tc>
      </w:tr>
      <w:tr w14:paraId="1A573BE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8884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4A6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开展特困人员生活自理能力评估工作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618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664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负责特困人员生活自理能力评估，并确定照料护理标准档次。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0B4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协助开展特困人员生活自理能力评估，发生变化的及时报告。</w:t>
            </w:r>
          </w:p>
        </w:tc>
      </w:tr>
      <w:tr w14:paraId="459950C7">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1ADF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6AF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做好孤儿和事实无人抚养儿童集中供养相关工作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1EB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F1245">
            <w:pPr>
              <w:widowControl/>
              <w:kinsoku/>
              <w:spacing w:before="0" w:beforeLines="0" w:after="0" w:afterLines="0"/>
              <w:textAlignment w:val="auto"/>
              <w:rPr>
                <w:rFonts w:hint="eastAsia" w:ascii="Times New Roman" w:hAnsi="方正公文仿宋" w:eastAsia="方正公文仿宋"/>
                <w:kern w:val="0"/>
                <w:szCs w:val="21"/>
                <w:lang w:bidi="ar"/>
              </w:rPr>
            </w:pPr>
            <w:r>
              <w:rPr>
                <w:rFonts w:hint="eastAsia" w:ascii="Times New Roman" w:hAnsi="方正公文仿宋" w:eastAsia="方正公文仿宋"/>
                <w:kern w:val="0"/>
                <w:szCs w:val="21"/>
                <w:lang w:bidi="ar"/>
              </w:rPr>
              <w:t>1.负责对孤儿、事实无人抚养儿童集中供养申请材料进行审查核实，符合条件的提交上报上级民政部门；</w:t>
            </w:r>
          </w:p>
          <w:p w14:paraId="747BFC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2.不再符合集中供养条件的，进行材料审查，签署离院初步意见。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0F5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1.受理孤儿和事实无人抚养儿童集中供养申请，为符合儿童福利机构集中供养条件的儿童出具相关情况报告，并提交上报相关申请材料；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2.配合做好父母恢复监护能力或者有其他依法具有监护资格的人的集中供养儿童离院工作，出具相关情况报告。</w:t>
            </w:r>
          </w:p>
        </w:tc>
      </w:tr>
      <w:tr w14:paraId="2BE270AA">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B446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C3F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开展残疾人服务和权益保障工作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F0E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县残联</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121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1.负责残疾人证管理、发放工作；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2.负责对困难残疾人家庭进行无障碍改造；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3.组织开展残疾人基本状况调查和动态更新。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C33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1.组织残疾人做好证件的申请和更换；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2.提供困难残疾人家庭无障碍改造信息；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3.开展残疾人基本状况调查及动态更新上报。</w:t>
            </w:r>
          </w:p>
        </w:tc>
      </w:tr>
      <w:tr w14:paraId="3725CBB7">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1170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05F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开展农民工工资支付纠纷处置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CA7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5DA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1.建立保障农民工工资支付工作协调机制，加强监管能力建设，实施劳动保障监察，协调劳动者维权工作；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2.推动农民工工资政策落实，协调解决重点难点问题；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3.依法查处违法案件，维护农民工合法权益。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6F1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1.开展保障农民工权益政策宣传工作；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2.做好拖欠农民工工资矛盾排查工作；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3.做好调处工作，及时调解纠纷。</w:t>
            </w:r>
          </w:p>
        </w:tc>
      </w:tr>
      <w:tr w14:paraId="323CBBC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6D16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B1C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开展劳动争议基层调解工作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852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1B9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1.负责宣传劳动保障法律法规和规章，督促用人单位贯彻执行；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2.负责对受理的劳动人事争议案件进行调解；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3.负责检查用人单位遵守劳动保障法律法规和规章情况；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4.依法纠正和查处违法违规行为，受理基层转办的劳动保障违法行为的投诉、举报。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9EF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1.对用人单位和劳动者之间的劳动争议和投诉进行初步调解；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2.调解不成功的移交至仲裁机构和县人力资源社会保障局处理。</w:t>
            </w:r>
          </w:p>
        </w:tc>
      </w:tr>
      <w:tr w14:paraId="45369B84">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D87D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894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做好城乡居民基本养老保险政府代缴信息核实工作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7B6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市社保中心本溪县分中心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EA4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1.市社保中心本溪县分中心负责比对低保、特困、重残等人员增减变动数据和参保人员数据，确定需要政府代缴人员名单，报送至县人力资源社会保障局；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2.县人力资源社会保障局负责将政府代缴人员名单转送至乡镇（街道）核实后，报送至县财政局。</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DC1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核对政府代缴人员名单中的参保信息和上缴保费数额，发现有疑义的反馈至县人力资源社会保障局。</w:t>
            </w:r>
          </w:p>
        </w:tc>
      </w:tr>
      <w:tr w14:paraId="2491DA2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4557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66C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做好企业退休人员及供养亲属社会化管理服务工作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587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市社保中心本溪县分中心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559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1.负责对认证对象进行暂停发放、接续发放及待遇终止业务；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2.对冒领养老金人员进行冒领待遇追回工作。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B16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1.协助做好领取社会保险待遇的资格认证工作；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2.组织协调培训业务人员，做好资格认证的宣传、咨询、解答工作；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3.汇总领取社会保险待遇人员生存状况、冬煤补贴等情况并上报。</w:t>
            </w:r>
          </w:p>
        </w:tc>
      </w:tr>
      <w:tr w14:paraId="0FAFA7FF">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7F71522">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四、平安法治（2项）</w:t>
            </w:r>
          </w:p>
        </w:tc>
      </w:tr>
      <w:tr w14:paraId="1F50725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097B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33C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开展公共法律服务工作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C2D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县司法局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县法学会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51F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1.县司法局负责拟订公共法律服务体系建设具体规划并组织实施，统筹和布局城乡、区域法律服务资源，建立公共法律服务实体平台，指导乡镇（街道）公共法律服务实体平台建设；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2.县法学会负责建立基层法律服务站点，组织首席法律咨询专家对乡镇（街道）出现的“四个重大”（重大公共决策论证、重大风险防控、重大矛盾纠纷调处、重大信访积案化解）等问题提供法律意见。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493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1.镇建立公共法律服务工作站，村建立公共法律服务工作室，配合提供引导法律援助、公证、司法鉴定等公共法律服务；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2.做好基层法律服务站点建设，提供场所保障，对“四个重大”问题提出法律意见需求。</w:t>
            </w:r>
          </w:p>
        </w:tc>
      </w:tr>
      <w:tr w14:paraId="39F2A9E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F006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A76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做好“法律明白人”培养工程</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D85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县司法局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613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负责“法律明白人”的遴选、培训、使用、管理、考核等相关工作。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789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1.推动“法律明白人”培养的具体组织实施，研究审核并上报“法律明白人”初选对象；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2.将工作表现优秀、工作成效突出的“法律明白人”列入工作表彰范畴，组织村做好“法律明白人”的动态管理工作。</w:t>
            </w:r>
          </w:p>
        </w:tc>
      </w:tr>
      <w:tr w14:paraId="653D2C57">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446858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五、乡村振兴（18项）</w:t>
            </w:r>
          </w:p>
        </w:tc>
      </w:tr>
      <w:tr w14:paraId="0B1916BA">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BFF5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D8A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做好东北黑土地保护性耕作、深松整地补助项目工作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FA5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CB6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1.负责保护性耕作项目宣传工作；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2.负责任务落实、实施主体遴选、项目验收及公示工作。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EE9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1.做好项目宣传工作；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2.协助做好实施主体的摸底及遴选工作；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3.做好项目公示。</w:t>
            </w:r>
          </w:p>
        </w:tc>
      </w:tr>
      <w:tr w14:paraId="5787BB7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1425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C3E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开展农田建设管理工作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400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590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1.负责高标准农田项目（含项目内农田灌溉井）工程建设、管理工作，组织编制高标准农田项目初步设计文件并申报项目，组织开展项目实施和初步验收，开展日常监管；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2.负责指导对撂荒耕地的核查及整改工作。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147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1.协助做好高标准农田项目（含项目内农田灌溉井）申报选址、勘察设计、质量监督、竣工验收等工作，指导管护主体进行管护并监督管护情况；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2.核查撂荒耕地并督促复耕。</w:t>
            </w:r>
          </w:p>
        </w:tc>
      </w:tr>
      <w:tr w14:paraId="3615BB47">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AFC3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6D5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做好乡村振兴项目资金拨付、使用工作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75E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B51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1.负责实施方案编制、项目审查筛选、现场核查、项目申报、项目竞争立项、项目组织实施和监督、项目验收及总结等；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2.研究提出专项资金使用方案，开展绩效管理具体工作，建立健全市县项目管理制度。</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9A4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1.对村申报材料进行审核，做好乡村振兴资金申请工作；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2.指导村按照流程将专项资金投资到农业项目，增加村集体经济收入。</w:t>
            </w:r>
          </w:p>
        </w:tc>
      </w:tr>
      <w:tr w14:paraId="3A88211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C72F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402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开展畜牧业监督管理和技术推广</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E3C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AC7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1.负责畜牧业监督管理工作，开展动物诊疗机构、生猪屠宰企业、兽药店的日常检查；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2.负责病死猪无害化处理和染疫动物强制扑杀补助资金核发；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3.组织养殖行业加强安全生产监督管理，开展畜牧技术推广与培训。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C86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1.开展畜牧业统计数据上报、政策宣传、日常排查工作；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2.对发现城市公共场所和乡村死亡畜禽进行组织收集、处理并溯源，对病死畜禽无害化处理不合格的进行上报；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3.核实、公示、上报养殖户无害化处理病死猪、强制扑杀情况；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4.督促养殖场（户）落实安全生产主体责任，配合做好养殖场（户）搬迁、关闭、整治工作；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5.协助开展畜禽养殖和畜牧兽医领域的业务指导，组织畜牧业从业人员参加培训。</w:t>
            </w:r>
          </w:p>
        </w:tc>
      </w:tr>
      <w:tr w14:paraId="683DEA7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1F45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E4F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开展农产品质量安全监督管理工作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D82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B13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1.负责推进保障农产品质量安全的标准化生产综合示范区、示范农场、养殖小区的建设；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2.制定并组织实施农产品质量安全监测计划；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3.对农产品进行现场检查，调查了解农产品质量安全的有关情况；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4.负责食用农产品从种植养殖环节到进入批发、零售市场或者生产加工企业前的质量安全监管；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5.负责强化专业技术指导服务，做好农业保险政策的宣传和落实；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6.积极协助农业保险承办机构共同开展承保、理赔及防灾止损工作；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7.负责农产品质量执法工作。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02E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1.开展农产品质量安全知识宣传工作；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2.开展农产品质量安全日常巡查工作，发现问题及时上报；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3.协助农产品采样抽样；</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4.配合更新农产品生产主体的基本信息；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5.开展农业保险宣传工作，配合做好农户的参保及理赔工作。</w:t>
            </w:r>
          </w:p>
        </w:tc>
      </w:tr>
      <w:tr w14:paraId="3148B136">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0DE7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02E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做好农产品绿色食品、有机食品以及全国名特优新农产品认证服务工作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697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1B6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1.负责组织企业申报；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2.配合上级农业农村部门现场检查；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3.配合上级农业农村部门对认证企业进行年检、续展。</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164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负责了解农业生产、加工企业、专业合作社申报需求并上报。</w:t>
            </w:r>
          </w:p>
        </w:tc>
      </w:tr>
      <w:tr w14:paraId="0BE4475A">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A04F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82B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做好农机安全管理工作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E2F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6EB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1.负责农机安全宣传工作；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2.定期对农机进行安全技术检验工作；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3.负责农业机械的登记工作；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4.负责拖拉机、联合收割机驾驶员办证工作。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326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1.开展农机安全宣传工作；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2.负责收集需要检验和落户的拖拉机、联合收割机信息及需要考取拖拉机、联合收割机驾驶证信息。</w:t>
            </w:r>
          </w:p>
        </w:tc>
      </w:tr>
      <w:tr w14:paraId="1921BE0F">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4E3F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48D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做好农机购置与应用补贴工作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51A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B79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1.组织实施农机购置与应用补贴工作，明确农机购置与应用补贴范围和标准；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2.对乡镇（街道）申报的农机购置与应用补贴材料进行审核；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3.建立农机购置与应用补贴监督检查机制和管理制度，开展抽查核实工作。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8A2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1.负责农机购置与应用补贴的受理、核验以及公示工作；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2.报送农机购置与应用补贴信息材料；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3.配合做好农机购置与应用补贴抽查核实工作。</w:t>
            </w:r>
          </w:p>
        </w:tc>
      </w:tr>
      <w:tr w14:paraId="1049D0A9">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B418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E8F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做好重大动物疫病防控工作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95A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FDD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2.负责动物防疫项目的申报实施、新技术示范、推广服务工作；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3.负责对动物疾病免疫进行检查，负责疫苗的采购、保管、发放；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4.负责组织实施重大动物疫情处理和动物疫病的控制、扑灭工作；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5.负责乡村防疫人员的培训、畜牧兽医社会化服务组织管理工作。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1C2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2.做好防疫员的聘用管理工作；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3.组织本辖区饲养动物的单位和个人做好强制免疫；</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4.做好疫情信息的收集、上报，接到动物疫情预警后，及时采取预防、控制措施。</w:t>
            </w:r>
          </w:p>
        </w:tc>
      </w:tr>
      <w:tr w14:paraId="238360A9">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AA97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DA0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做好对违反农村集体资产管理规定相关行为的处罚工作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782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081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1.开展行政检查，对检查过程中发现问题或接到线索举报进行核查；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2.依据法律法规作出行政处罚决定。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4DA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受理投诉举报，及时移交违法线索，协助调查取证。</w:t>
            </w:r>
          </w:p>
        </w:tc>
      </w:tr>
      <w:tr w14:paraId="16135625">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67C8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2D9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做好高素质农民培育工程项目工作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66B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BE2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1.制定县级实施方案；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2.向农民进行项目宣传；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3.深入乡镇（街道）摸底调研，了解培训需求、意向；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4.选择培训时间、地点、内容，聘请授课教师开展相关培训并进行评价；</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5.对实施情况进行总结并上报上级农业农村部门；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6.培训结束后，对参训学员跟踪服务一年。</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1A1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1.做好培训宣传、摸底工作；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2.做好学员遴选工作；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3.配合做好培训跟踪工作。</w:t>
            </w:r>
          </w:p>
        </w:tc>
      </w:tr>
      <w:tr w14:paraId="3CF1F05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A195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D53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做好个人涉农创业担保贷款财政贴息农民资格的审查工作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529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E11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1.核实农民身份资格；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2.负责对种养殖事实的审核。</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81F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1.开展创业担保贷款政策宣传；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2.做好农民身份资格及个人从事种养殖事实的初审及推荐工作；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3.指导村民委员会收到贷款申请材料后，出具初审推荐证明。</w:t>
            </w:r>
          </w:p>
        </w:tc>
      </w:tr>
      <w:tr w14:paraId="04EAA073">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9202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EF2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开展水利工程建设工作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8C0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3A0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1.负责承担建设任务的水利工程项目的勘察、测量、设计等前期工作；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2.组织已批复工程项目施工建设，负责水利工程质量与安全监督管理；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3.组织项目验收工作；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4.将验收合格的项目移交至所在乡镇（街道）运行管理。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B0B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1.配合做好水利工程前期立项申报；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2.负责水利工程项目建设中矛盾纠纷调解；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3.参与项目现场验收，负责对移交后的水利工程进行管理、维护工作。</w:t>
            </w:r>
          </w:p>
        </w:tc>
      </w:tr>
      <w:tr w14:paraId="36A162F5">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BC6D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2EE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开展水库移民后期扶持工作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408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D9A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1.组织进行移民项目踏勘；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2.组织移民后期扶持项目验收工作；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3.开展移民监测评估工作；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4.对村（社区）移民人口核定成果进行汇总审核并上报；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5.组织开展冒领、重复领取后期扶持直补资金追缴工作。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EE9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1.履行项目民主程序，提供建设必要性、移民受益情况材料；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2.配合复核项目规模、移民受益情况，做好项目移交后的运行、管理和维护；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3.配合开展移民入户调查工作，提供移民村基本情况；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4.负责后期扶持人口核定登记、公示、上报工作；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5.负责发放移民直补资金工作；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6.对冒领、重复领取后期扶持直补资金进行追缴。</w:t>
            </w:r>
          </w:p>
        </w:tc>
      </w:tr>
      <w:tr w14:paraId="3804721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5BCB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694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对涉水违法行为进行调查处理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B53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58E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1.负责涉水行为监督检查工作；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2.负责涉水违法案件立案查处工作。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354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1.开展水行政法律法规宣传；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2.开展日常巡查，发现违法行为及时制止并上报；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3.配合案件的调查取证工作。</w:t>
            </w:r>
          </w:p>
        </w:tc>
      </w:tr>
      <w:tr w14:paraId="010E2B42">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0F8F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806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做好受污染耕地安全利用调查工作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C32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65C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1.负责采购第三方服务，制定全县受污染耕地安全利用调查工作方案；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2.协调第三方与乡镇（街道）对接开展受污染耕地安全利用调查工作，形成核算报告；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3.组织农户参加技术培训，安全利用受污染耕地。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490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1.配合第三方开展受污染耕地安全利用调查工作；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2.配合第三方指导农户做好安全利用类耕地种植农产品工作。</w:t>
            </w:r>
          </w:p>
        </w:tc>
      </w:tr>
      <w:tr w14:paraId="7F1C7CD3">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DEB9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131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做好农膜、农药包装废弃物回收工作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D58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本溪市本溪生态环境分局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县供销社</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F69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农业农村局负责开展农膜、农药包装废弃物回收处理的宣传、培训和技术指导，组织农膜、农药包装废弃物回收工作，对乡镇（街道）农用残膜回收情况进行日常检查，做好回收数量的统计上报，协调乡镇（街道）和回收网点开展农用残膜回收工作，合理布设县、乡、村农膜、农药包装废弃物回收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2.本溪市本溪生态环境分局负责开展农药包装废弃物回收处理的宣传、教育和指导，负责农膜回收、再利用过程和农药包装废弃物回收处理活动环境污染防治的监督管理；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3.县供销社负责回收废旧地膜，协助回收农药包装废弃物。</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735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1.开展农膜、农药包装废弃物回收宣传工作；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2.开展农膜、农药包装废弃物回收情况的日常巡查；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3.督促种植企业、农户及时收集农用残膜、农药包装废弃物，交至集中回收点，督促检查回收点回收登记情况；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4.及时上报各回收点回收的农膜、农药包装废弃物情况。</w:t>
            </w:r>
          </w:p>
        </w:tc>
      </w:tr>
      <w:tr w14:paraId="188D0292">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BF09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614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开展农作物种子和林木种子质量监督管理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A43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97A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1.县农业农村局负责农作物种子质量的监督管理和执法工作；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2.县林草局负责林木种子质量的监督管理和执法工作。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1BA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上报日常巡查发现的农作物种子和林木种子质量问题。</w:t>
            </w:r>
          </w:p>
        </w:tc>
      </w:tr>
      <w:tr w14:paraId="7FCBB623">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55D9FB4">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六、自然资源（19项）</w:t>
            </w:r>
          </w:p>
        </w:tc>
      </w:tr>
      <w:tr w14:paraId="643A1FB5">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A3A5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95E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开展耕地及基本农田保护工作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EC6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CCF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1.县自然资源局负责耕地及基本农田保护监管工作，确认耕地和基本农田数量，按照有关规定严格控制各类建设占用一般耕地情况，实行动态监测管理；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2.县自然资源局、县农业农村局根据职责分别负责违法用地调查工作，防止大棚房问题、违建别墅、乱占耕地行为反弹，对发现的侵占、破坏耕地和基本农田等违法行为进行查处与整改。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2B3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落实耕地网格化管理及区块责任人制度，定期开展巡查，定期排查违建大棚房、违建别墅、乱占耕地建房等行为，发现破坏耕地违法行为及时制止并上报，配合开展整改和查处。</w:t>
            </w:r>
          </w:p>
        </w:tc>
      </w:tr>
      <w:tr w14:paraId="1E717DC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6684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74A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开展矿产资源勘查、开采监督管理和矿山生态修复工作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EDC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D33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1.对本行政区域内矿产资源勘查、开采活动进行监督管理；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2.对本行政区域内违法违规勘查、开采矿产资源的行为进行查处；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3.负责矿山生态修复工作。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5C6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1.对辖区内矿产资源勘查、开采活动进行巡查，发现违法违规行为及时制止并上报；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2.对治理复绿后的废弃矿山开展日常巡查工作。</w:t>
            </w:r>
          </w:p>
        </w:tc>
      </w:tr>
      <w:tr w14:paraId="117522B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C7C2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0B6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开展临时用地复垦验收工作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86B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E48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1.按土地复垦方案和复垦标准，负责组织农业、林业、环保等部门专家进行现场踏勘；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2.负责将初步验收结果在项目所在地进行公告。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557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1.组织土地复垦验收项目所在地村民委员会及相关权利人签订《土地复垦工程管护移交协议书》；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2.将初步验收结果送达项目所在地村民委员会，听取相关权利人意见，有异议的可在公告期内向自然资源主管部门书面提出。</w:t>
            </w:r>
          </w:p>
        </w:tc>
      </w:tr>
      <w:tr w14:paraId="275248A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052D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441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开展历史遗留有照无档房屋办证建档工作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AA6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D39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对乡镇上报的历史遗留有照无档房屋材料进行审核，对符合条件的，开展无档房建档登记工作。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A0C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1.向企业、村民宣传历史遗留有照无档房屋办证建档相关政策；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2.审核房屋是否符合乡村规划，坐落和面积是否与房照相符；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3.对符合条件的有照无档房屋进行上报。</w:t>
            </w:r>
          </w:p>
        </w:tc>
      </w:tr>
      <w:tr w14:paraId="5470CEF7">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6067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165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开展“两违”和“卫片”整改整治工作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529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AD7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1.县自然资源局对卫片图斑进行对比甄别、实地查看、系统核实认定，确定违法名单，对违法行为进行查处，督促整改，发现管辖范围外的违法行为，抄告相关部门；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2.县农业农村局对卫片图斑涉及耕地开展对比甄别、实地核查、综合研判，对违法行为进行查处，督促整改；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3.县林草局对卫片图斑涉及林地等开展对比甄别、实地核查、综合研判，对违法行为进行查处，督促整改。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607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1.对上级反馈的问题图斑进行实地核查甄别及调查；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2.对违法违规占用、破坏土地的违法行为收集相关证据资料，上报并配合查处。</w:t>
            </w:r>
          </w:p>
        </w:tc>
      </w:tr>
      <w:tr w14:paraId="768A2FDF">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2FCE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FF0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开展退耕还林工作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2BE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653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1.负责全县退耕还林工程年度和中长期规划，编制年度工程实施方案，组织开展退耕还林工程作业设计及验收工作；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2.指导退耕还林工程实施和管理，监督检查退耕还林工程资金兑现；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3.传达退耕还林法规政策，为退耕还林提供技术指导。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74B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1.开展退耕还林法规政策宣传工作；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2.开展退耕还林工程实施和管理；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3.开展退耕还林保存率自查工作；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4.协助退耕还林合同签订和补助资金兑现工作。</w:t>
            </w:r>
          </w:p>
        </w:tc>
      </w:tr>
      <w:tr w14:paraId="4A078C4B">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FC5D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4CB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做好林业产业发展、技术推广工作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63A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F59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1.制定和组织实施全县林业科技推广规划，引进和推广林业实用技术、高新技术以及新品种；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2.编制林业产业技术规程，选定推广项目，开展科学实验和建立示范基地；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3.开展林业技术培训，协调林业技术推广活动；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4.为全县林业产业发展工作提供技术支持和服务保障。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7AB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1.组织实施本镇林业科技推广规划，做好林业实用技术、高新技术以及新品种的推广工作；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2.配合做好林业产业技术规程编制、项目选定、科学实验和示范基地建设工作；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3.组织人员参加林业技术培训、林业技术推广活动；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4.发展林业产业，为林农发展产业提供相应服务。</w:t>
            </w:r>
          </w:p>
        </w:tc>
      </w:tr>
      <w:tr w14:paraId="07ECA31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F610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AD0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开展造林绿化工作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93C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079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1.负责造林绿化政策宣传；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2.制定造林绿化规划、计划，统筹安排全县造林绿化；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3.负责造林绿化检查验收，核实上传数据；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4.向上级申请造林绿化补助资金并及时拨付；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5.推广造林绿化新技术，开展造林绿化技术指导、服务和培训。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583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1.开展造林绿化政策宣传；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2.动员、跟踪、指导林农开展造林绿化；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3.采集造林信息、数据上传；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4.协助开展造林绿化验收工作；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5.录入用于发放造林绿化补助资金的“一卡通”信息。</w:t>
            </w:r>
          </w:p>
        </w:tc>
      </w:tr>
      <w:tr w14:paraId="26CD581B">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C40C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CC7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开展森林采伐工作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A3C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25A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1.组织编制森林经营方案；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2.下达森林采伐限额；</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3.负责森林经营审批，开具采伐许可证；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4.对伐区验收及更新情况进行抽检。</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BB8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1.组织编制镇森林经营方案；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2.配合监督第三方机构开展森林采伐作业设计工作；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3.审核上报森林采伐作业设计；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4.实施伐前公示工作；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5.对伐区进行验收及监管。</w:t>
            </w:r>
          </w:p>
        </w:tc>
      </w:tr>
      <w:tr w14:paraId="61038E77">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78EF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F06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开展公益林的监测、调整及补助资金发放工作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634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141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1.协助上级林草部门做好公益林监测，受理公益林调整有关材料并上报；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2.统筹开展公益林补助资金发放工作。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9A0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1.开展公益林政策宣传工作；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2.做好公益林基本数据信息的统计、公示并上报，核实公益林林木权属；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3.统计、确认符合公益林补助资金的村集体和林农信息并上报。</w:t>
            </w:r>
          </w:p>
        </w:tc>
      </w:tr>
      <w:tr w14:paraId="46C2D019">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6E1B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F43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开展征占用林地管理工作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378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647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1.对使用林地可行性报告进行现场核查；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2.出具县级审核意见，报送上级林业主管部门审批；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3.对项目使用林地情况进行检查。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7F4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1.配合监督第三方机构开展使用林地可行性报告的编制工作；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2.对项目使用林地情况开展日常监管。</w:t>
            </w:r>
          </w:p>
        </w:tc>
      </w:tr>
      <w:tr w14:paraId="2A5D25B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14CE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D51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开展古树名木保护工作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FF6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1D0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1.组织、协调古树名木的保护工作，宣传普及古树名木保护知识；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2.负责对古树名木进行认定、登记、挂牌；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3.负责古树名木安全隐患治理；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4.组织开展全县古树名木复壮修复工作，申请、拨付古树名木复壮修复资金。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AFD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1.开展古树名木保护养护知识的宣传普及，配合做好古树名木排查工作；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2.协助古树名木登记造册和挂牌工作；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3.开展古树名木安全隐患排查并上报；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4.协助做好古树名木复壮修复工作。</w:t>
            </w:r>
          </w:p>
        </w:tc>
      </w:tr>
      <w:tr w14:paraId="4B740EA0">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555A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5E9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开展土地储备工作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A66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9FD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1.负责依照土地利用总体规划、城市规划、建设用地规划，编制土地储备计划；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2.依法取得土地并入库储备，开展相关管理和经营土地工作，做好供地前土地整理工作；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3.负责多渠道、多途径筹集土地储备资金。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E06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1.为制定年度储备计划提供拟储备地块基本情况；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2.管护原集体土地上尚未完成安置补偿或尚未办理移交手续的拟收储土地；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3.开展日常巡查，发现侵害储备土地权利的行为及时制止并上报。</w:t>
            </w:r>
          </w:p>
        </w:tc>
      </w:tr>
      <w:tr w14:paraId="61D35664">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CE5A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A1C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开展林木种苗管理工作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D09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AB5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1.负责林木种苗许可证的审批；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2.调查全县林木种苗苗圃信息；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3.负责林木种苗苗圃地苗木检疫；</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4.强化林木种苗生产、经营和使用监管。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F01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1.做好林木种苗许可证审批的前期工作；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2.排查林木种苗苗圃联系人及苗圃地现状，填报信息并上报；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3.告知林木种苗苗圃经营负责人，对出圃的苗木需填报检疫申请单、办理植物检疫证书并上报。</w:t>
            </w:r>
          </w:p>
        </w:tc>
      </w:tr>
      <w:tr w14:paraId="5BC50100">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6571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CDF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开展林业资源的监测工作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E41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91E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1.安排乡镇（街道）现地核实、现场使用软件拍照并上传；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2.对乡镇（街道）收集的相关图斑资料进行核实；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3.根据森林资源消长情况，更新资源数据库。</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4A9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1.核实现地状况，现场使用软件拍照并上传；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2.收集相关图斑的前期资料及图形数据。</w:t>
            </w:r>
          </w:p>
        </w:tc>
      </w:tr>
      <w:tr w14:paraId="79932DEA">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92B7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DDA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开展护林员管理工作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99D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60C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1.指导乡镇（街道）开展选聘工作；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2.开展护林员培训工作；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3.统筹安排全县护林员工资发放事宜。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EEA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1.负责护林员的选聘工作；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2.及时更新完善护林员信息数据；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3.做好护林员工资上报及日常管理工作。</w:t>
            </w:r>
          </w:p>
        </w:tc>
      </w:tr>
      <w:tr w14:paraId="2E2A8759">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E901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36E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开展陆生野生动物致害防控</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53E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F42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1.开展陆生野生动物保护法律法规及政策宣传；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2.负责陆生野生动物收容救护，国家一级保护野生动物致害补偿申请材料审核、核实确认、提出补偿意见，报县政府审批。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CA4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1.协助开展陆生野生动物保护相关法规政策宣传；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2.配合做好陆生野生动物的应急处置、救护工作；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3.配合做好国家一级保护野生动物致害补偿工作，开展申报材料的初审工作。</w:t>
            </w:r>
          </w:p>
        </w:tc>
      </w:tr>
      <w:tr w14:paraId="7F59F2B2">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472B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C7D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开展林权纠纷处理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D35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F2B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1.负责处理单位之间发生的林木、林地所有权和使用权争议；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2.按照权限负责处理个人与单位之间发生的林木所有权和林地使用权争议。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196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1.负责处理个人之间发生的林木所有权和林地使用权争议；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2.按照权限负责处理个人与单位之间发生的林木所有权和林地使用权争议。</w:t>
            </w:r>
          </w:p>
        </w:tc>
      </w:tr>
      <w:tr w14:paraId="381842B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6C15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D59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做好林业行政违法案件查处工作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91D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D8D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1.对涉林行政违法案件及时组织调查取证；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2.依法对违法案件作出行政处罚，构成犯罪的及时移交公安机关。</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6AC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1.设置举报电话，受理辖区内破坏森林资源案件线索；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2.核实林木权属，走访调查违法行为人，提供相关信息。</w:t>
            </w:r>
          </w:p>
        </w:tc>
      </w:tr>
      <w:tr w14:paraId="19C217ED">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0772EE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七、生态环保（6项）</w:t>
            </w:r>
          </w:p>
        </w:tc>
      </w:tr>
      <w:tr w14:paraId="2884C99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9064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686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开展水土保持工作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BA7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C9B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1.负责全县水土保持宣传工作；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2.依据生产建设项目清单进行排查，组织水土保持方案审批，开展生产建设项目日常监督检查，依法依规对违法违规项目及生产建设活动进行处理；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3.负责组织编制水土保持规划、设计并上报，组织水土保持项目实施及验收，并将验收合格的项目移交至所在乡镇（街道）管理。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932F3">
            <w:pPr>
              <w:widowControl/>
              <w:kinsoku/>
              <w:spacing w:before="0" w:beforeLines="0" w:after="0" w:afterLines="0"/>
              <w:textAlignment w:val="auto"/>
              <w:rPr>
                <w:rFonts w:hint="eastAsia" w:ascii="Times New Roman" w:hAnsi="方正公文仿宋" w:eastAsia="方正公文仿宋"/>
                <w:kern w:val="0"/>
                <w:szCs w:val="21"/>
                <w:lang w:bidi="ar"/>
              </w:rPr>
            </w:pPr>
            <w:r>
              <w:rPr>
                <w:rFonts w:hint="eastAsia" w:ascii="Times New Roman" w:hAnsi="方正公文仿宋" w:eastAsia="方正公文仿宋"/>
                <w:kern w:val="0"/>
                <w:szCs w:val="21"/>
                <w:lang w:bidi="ar"/>
              </w:rPr>
              <w:t>1.开展水土保持宣传工作；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2.提供生产建设项目清单，提供疑似违法违规项目及生产建设活动的基本信息；</w:t>
            </w:r>
          </w:p>
          <w:p w14:paraId="44217A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3.配合开展水土保持生产建设项目日常监督检查；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4.配合完成流域规划、设计编制工作，提供需要治理的流域及基本的水土流失情况；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5.配合做好项目各阶段的沟通协调工作。</w:t>
            </w:r>
          </w:p>
        </w:tc>
      </w:tr>
      <w:tr w14:paraId="4D6FE063">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143D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627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开展生态环境保护事故调查处理和应急处置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AC3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本溪市本溪生态环境分局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70B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1.负责生态环境问题的统筹协调和监督管理，牵头协调重特大环境污染事故和生态破坏事件的调查处理；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2.为履行生态环境保护责任和突发环境事件应急处置提供监测支持。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748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1.督促企业事业单位和其他生产经营者落实环境保护措施，发现环境违法问题及时报告；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2.协助妥善处置突发环境事件、排查环境违法信息和环境事故隐患。</w:t>
            </w:r>
          </w:p>
        </w:tc>
      </w:tr>
      <w:tr w14:paraId="47F6426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011C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AAD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做好大气污染防治工作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FE6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本溪市本溪生态环境分局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县发展改革局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县水务局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EA3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1.本溪市本溪生态环境分局负责制定年度大气污染防治计划，制定重污染天气的应对方案，确定大气污染物减排目标及具体实施方案，协调推进大气污染联防联控机制，推进重点企业行业大气污染防治整治提升；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2.县发展改革局负责清洁能源保障工作；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3.县住房城乡建设局负责建筑工程扬尘污染防治；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4.县水务局负责水利工程扬尘污染防治；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5.县市场监管局会同本溪生态环境分局对锅炉生产、进口、销售和使用环节执行环境保护标准或者要求的情况进行监督检查。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477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1.负责加强大气环境保护宣传，普及大气污染防治法律法规和科学知识；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2.对大气污染防治开展日常巡查；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3.协助开展大气污染物减排等工作；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4.及时制止、处置环境污染和生态破坏行为，及时上报涉嫌环境违法情况；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5.受理破坏大气环境投诉，调处环境初信初访和矛盾纠纷。</w:t>
            </w:r>
          </w:p>
        </w:tc>
      </w:tr>
      <w:tr w14:paraId="1B5A84FA">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F6E7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F7E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开展水土污染防治工作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752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本溪市本溪生态环境分局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B9D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1.负责组织指导农村污水处理设施的规划、建设和运营监管工作；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2.组织开展入河排污口监督、检查及规范整治等工作；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3.开展地表水环境隐患排查工作，确保国控断面稳定达标；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4.开展涉重金属污染企业排查、整治工作。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134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1.协助做好已建成的农村生活污水处理设施的运行维护，确保设施稳定运行；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2.协助开展入河排污口调查、规范整治等工作；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3.协助调查重金属污染企业相关信息。</w:t>
            </w:r>
          </w:p>
        </w:tc>
      </w:tr>
      <w:tr w14:paraId="199078E4">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F357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ECF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开展畜禽养殖污染防治工作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C41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本溪市本溪生态环境分局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525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负责对畜禽养殖污染防治情况进行监督检查，负责对规模以上畜禽养殖户污染行为的查处。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500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1.做好本辖区畜禽养殖污染日常巡查工作，发现有排污、异味、私设排污口的畜禽养殖污染环境行为的，及时制止和上报；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2.与养殖户（场）沟通协调整改问题，核实整改情况并上报。</w:t>
            </w:r>
          </w:p>
        </w:tc>
      </w:tr>
      <w:tr w14:paraId="4A78D37F">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E982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30F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开展水源地保护工作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5B7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本溪市本溪生态环境分局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县交通运输局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县水务局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A30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本溪市本溪生态环境分局负责会同涉关部门对水源保护区(含准保护区)开展风险隐患排查，组织编制水源保护区环境保护和污染防治规划，拟订饮用水水源保护区划定方案、编制水源地突发环境事件应急预案，组织开展水源保护区划定工作，完善保护区标志和隔离设施设置，组织开展水源地环境综合整治，开展集中式饮用水水源地环境保护专项行动，处理水源地保护区发现的环境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2.县公安局负责建立水源交通管制制度和风险源管理制度，对故意损毁、盗窃水源相关设施设备的行为依法予以查处，会同生态环境、水行政主管部门开展专项执法；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3.县自然资源局负责在国土空间规划中统筹安排水源保护及建设项目空间，并纳入国土空间规划“一张图”系统管理；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4.县住房城乡建设局负责饮用水水源保护区内的农村生活污水处理设施运行维护的监督管理；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5.县交通运输局负责在饮用水水源保护区内的县乡公路、省道、国道设置交通警示标志牌，在穿越饮用水水源保护区的交通道路建设减速装置、防撞护栏、事故导流槽、应急池，并加强管理；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6.县水务局负责水源保护区内的水土保持、河流水域岸线保护监督管理和小流域综合治理工作，加强水资源保护和水生态环境整治；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7.县林草局负责饮用水水源涵养林等的保护和管理，加强对林业生产的监督管理。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D13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1.对饮用水水源保护区内的隔离防护设施、界线界桩、宣传牌等基础设施进行日常管护；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2.开展饮用水水源二级保护区和准保护区的日常巡查，并做好记录，发现问题及时上报，并协助做好整治方案实施相关工作；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3.引导和督促村民委员会结合当地实际，在村规民约中规定村民保护饮用水水源的任务，落实保护措施。</w:t>
            </w:r>
          </w:p>
        </w:tc>
      </w:tr>
      <w:tr w14:paraId="0E812073">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410A49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八、城乡建设（6项）</w:t>
            </w:r>
          </w:p>
        </w:tc>
      </w:tr>
      <w:tr w14:paraId="0F113EFA">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8874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2F4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开展农村公路建设和管护工作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7E3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县交通运输局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C41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1.负责农村公路新改建、维修改造工程；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2.负责“一事一议”工程的设计、招投标、施工管理工作；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3.建立完善农村公路应急预案，指导农村公路防灾及突发事件处置等工作；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4.负责对农村公路日常养护工作进行业务指导；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5.制定完善农村公路养护巡查、养护维修、安全生产、检查考评等相关制度并实施监督检查；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6.组织开展农村公路路政执法及路域环境整治。</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A566D">
            <w:pPr>
              <w:widowControl/>
              <w:kinsoku/>
              <w:spacing w:before="0" w:beforeLines="0" w:after="0" w:afterLines="0"/>
              <w:textAlignment w:val="auto"/>
              <w:rPr>
                <w:rFonts w:hint="eastAsia" w:ascii="Times New Roman" w:hAnsi="方正公文仿宋" w:eastAsia="方正公文仿宋"/>
                <w:kern w:val="0"/>
                <w:szCs w:val="21"/>
                <w:lang w:bidi="ar"/>
              </w:rPr>
            </w:pPr>
            <w:r>
              <w:rPr>
                <w:rFonts w:hint="eastAsia" w:ascii="Times New Roman" w:hAnsi="方正公文仿宋" w:eastAsia="方正公文仿宋"/>
                <w:kern w:val="0"/>
                <w:szCs w:val="21"/>
                <w:lang w:bidi="ar"/>
              </w:rPr>
              <w:t>1.做好新改建工程施工过程中的动迁工作；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2.协助解决农村公路维修改造工程过程中的施工纠纷等问题；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3.开展爱路护路宣传，对村民在路基、路肩、边坡种植农作物，摆摊设点和打谷晒场等行为及时劝阻；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4.开展日常巡查，发现农村公路及附属设施损坏、缺失等情况及时上报；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5.配合对农村公路道路两侧实施绿化美化；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6.配合做好农村公路沿线堆占清理、违法案件上报及路域环境整治工作；</w:t>
            </w:r>
          </w:p>
          <w:p w14:paraId="39C026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7.开展公路沿线高立柱广告牌普查、上报工作，对无法找到权属人的广告牌按要求开展维护和更新。</w:t>
            </w:r>
          </w:p>
        </w:tc>
      </w:tr>
      <w:tr w14:paraId="7F4D51E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0B7A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27C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开展城镇燃气管理工作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2D3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县商务局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县消防救援大队等工作专班成员单位</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54F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住房城乡建设局负责燃气管理工作和燃气安全排查整治工作专班的日常工作，负责检查、抽查燃气企业安全运转情况，对燃气经营企业检查居民用户、非居民用户工作情况进行检查和抽查，负责燃气改造工程、收集汇总燃气改造数据、牵头做好矛盾调解工作，负责宣传燃气使用安全常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2.县公安局负责燃气经营、充装等非法行为的查处；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商务局负责督促指导餐饮单位建立安全生产管理制度，落实安全生产主体责任和关键岗位安全责任，督促餐饮单位加强安全管理，落实安全防范措施，对发现的相关问题线索及时移交有关监管和执法部门，指导督促餐饮单位从业人员参加燃气安全、消防安全常识和应急处置技能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4.县应急局负责非煤矿山、危化和规上企业燃气安全综合监管工作；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5.县市场监管局负责燃气生产环节的产品质量、计量监管和压力容器、压力管道制造等环节的安全监察，负责燃气流通环节的商品质量和经营市场的监管；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6.县消防救援大队负责对监管范围内的城镇燃气经营、充装企业和燃气使用场所进行消防检查，对违法违规行为责令改正，依法实施处罚。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4C0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1.开展燃气安全宣传工作；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2.协调村和物业公司配合燃气经营企业入户安全检查，发现问题及时上报；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3.协调村配合工作专班成员单位到辖区企业开展燃气安全检查，发现问题及时上报；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4.协助做好燃气改造工程居民用户统计工作，做好矛盾调解工作；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5.督促属地餐饮单位负责人参加燃气安全培训。</w:t>
            </w:r>
          </w:p>
        </w:tc>
      </w:tr>
      <w:tr w14:paraId="419D0CD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AA52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CAB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开展历史文化名城名镇名村、历史文化街区、历史建筑以及传统村落保护工作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636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6A3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1.落实上级关于历史文化名城名镇名村、历史文化街区、传统村落保护、历史建筑方面的工作部署；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2.组织历史建筑专家评定；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3.公布历史建筑名录；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4.对历史文化名城名镇名村、历史文化街区、传统村落、历史建筑开展编制规划、测绘建档、编制保护图则等。</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18C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1.组织开展历史文化名城相关宣传活动，普及保护知识，增强全社会保护意识；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2.做好历史文化名城名镇名村、历史文化街区、传统村落保护、历史建筑调查以及申报材料的准备工作；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3.提供历史沿革、地方特色和文化价值的说明等材料；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4.对历史文化名城名镇名村、历史文化街区、传统村落、历史建筑进行保护、修缮。</w:t>
            </w:r>
          </w:p>
        </w:tc>
      </w:tr>
      <w:tr w14:paraId="58467E33">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2CA6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00F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开展物业管理区域划分和服务质量考评工作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633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069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1.已投入使用但尚未划分物业管理区域的或者需要调整物业管理区域的，会同乡镇（街道）在征求相关业主意见后划分或者调整；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2.建立物业服务企业服务标准与质量考核和信用评价体系，定期组织考核，听取业主、业主委员会和村（居）民委员会的评价意见，并将考核结果向社会公布。</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5D2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1.对已投入使用但尚未划分物业管理区域的，或者需要调整物业管理区域的，组织征求相关业主意见；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2.组织业主委员会对物业管理和物业项目服务质量进行综合评价。</w:t>
            </w:r>
          </w:p>
        </w:tc>
      </w:tr>
      <w:tr w14:paraId="06C2C46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D443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0F0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开展农村危房改造工作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312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65A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1.落实农村危房改造政策；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2.做好复核审批，纳入危房改造工作范围；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3.组织对上报的房屋进行安全等级鉴定；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4.组织编制改造通用图集，加强改造过程中的指导；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5.申请农村危房改造县级配套补助资金；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6.组织竣工验收；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7.组织开展农村房屋安全隐患排查整治等工作；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8.组织填报农村危房改造信息系统。</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AFE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1.核实六类重点对象（低保户、低保边缘家庭、分散供养特困户、易返贫致贫户、因病因灾因意外事故致贫户、其他脱贫户）信息，初判房屋符合条件的，进行上报；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2.按照反馈情况上报危房改造计划，对县级审核符合条件的改造对象进行审批；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3.免费提供改造图集等技术资料，做好组织实施；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4.做好初步验收；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5.建立农村危房改造档案，一户一档；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6.准确提供改造对象补助资金拨付“一卡通”账号信息；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7.做好农村危房改造信息系统录入、维护；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8.对农村房屋安全隐患进行排查，督促产权人及时整改。</w:t>
            </w:r>
          </w:p>
        </w:tc>
      </w:tr>
      <w:tr w14:paraId="62405416">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0A44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5A7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开展村镇建设工作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942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56FBB">
            <w:pPr>
              <w:widowControl/>
              <w:numPr>
                <w:ilvl w:val="0"/>
                <w:numId w:val="2"/>
              </w:numPr>
              <w:kinsoku/>
              <w:spacing w:before="0" w:beforeLines="0" w:after="0" w:afterLines="0"/>
              <w:textAlignment w:val="auto"/>
              <w:rPr>
                <w:rFonts w:hint="eastAsia" w:ascii="Times New Roman" w:hAnsi="方正公文仿宋" w:eastAsia="方正公文仿宋"/>
                <w:kern w:val="0"/>
                <w:szCs w:val="21"/>
                <w:lang w:bidi="ar"/>
              </w:rPr>
            </w:pPr>
            <w:r>
              <w:rPr>
                <w:rFonts w:hint="eastAsia" w:ascii="Times New Roman" w:hAnsi="方正公文仿宋" w:eastAsia="方正公文仿宋"/>
                <w:kern w:val="0"/>
                <w:szCs w:val="21"/>
                <w:lang w:bidi="ar"/>
              </w:rPr>
              <w:t>组织填报网络平台系统数据；</w:t>
            </w:r>
          </w:p>
          <w:p w14:paraId="700E4926">
            <w:pPr>
              <w:widowControl/>
              <w:numPr>
                <w:ilvl w:val="0"/>
                <w:numId w:val="0"/>
              </w:numPr>
              <w:kinsoku/>
              <w:spacing w:before="0" w:beforeLines="0" w:after="0" w:afterLines="0"/>
              <w:textAlignment w:val="auto"/>
              <w:rPr>
                <w:rFonts w:hint="eastAsia" w:ascii="Times New Roman" w:hAnsi="方正公文仿宋" w:eastAsia="方正公文仿宋"/>
                <w:kern w:val="0"/>
                <w:szCs w:val="21"/>
                <w:lang w:bidi="ar"/>
              </w:rPr>
            </w:pPr>
            <w:r>
              <w:rPr>
                <w:rFonts w:hint="eastAsia" w:ascii="Times New Roman" w:hAnsi="方正公文仿宋" w:eastAsia="方正公文仿宋"/>
                <w:kern w:val="0"/>
                <w:szCs w:val="21"/>
                <w:lang w:bidi="ar"/>
              </w:rPr>
              <w:t>2.制定全县村镇建设规划和方案；</w:t>
            </w:r>
          </w:p>
          <w:p w14:paraId="7BC6129D">
            <w:pPr>
              <w:widowControl/>
              <w:numPr>
                <w:ilvl w:val="0"/>
                <w:numId w:val="0"/>
              </w:numPr>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3.组织开展乡村建设评价、特色乡镇建设、重点乡镇建设等工作；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4.向上申报全县村镇建设项目。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FBB8C">
            <w:pPr>
              <w:widowControl/>
              <w:kinsoku/>
              <w:spacing w:before="0" w:beforeLines="0" w:after="0" w:afterLines="0"/>
              <w:textAlignment w:val="auto"/>
              <w:rPr>
                <w:rFonts w:hint="eastAsia" w:ascii="Times New Roman" w:hAnsi="方正公文仿宋" w:eastAsia="方正公文仿宋"/>
                <w:kern w:val="0"/>
                <w:szCs w:val="21"/>
                <w:lang w:bidi="ar"/>
              </w:rPr>
            </w:pPr>
            <w:r>
              <w:rPr>
                <w:rFonts w:hint="eastAsia" w:ascii="Times New Roman" w:hAnsi="方正公文仿宋" w:eastAsia="方正公文仿宋"/>
                <w:kern w:val="0"/>
                <w:szCs w:val="21"/>
                <w:lang w:bidi="ar"/>
              </w:rPr>
              <w:t>1.做好网络平台系统数据填报工作；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2.配合做好乡村建设评价、特色乡镇建设、重点乡镇建设工作；</w:t>
            </w:r>
          </w:p>
          <w:p w14:paraId="277363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3.做好村镇建设项目申报工作。</w:t>
            </w:r>
          </w:p>
        </w:tc>
      </w:tr>
      <w:tr w14:paraId="7F4B4C2D">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6C9582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九、文化和旅游（4项）</w:t>
            </w:r>
          </w:p>
        </w:tc>
      </w:tr>
      <w:tr w14:paraId="272B707A">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3616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332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开展非物质文化遗产保护工作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278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8CA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1.组织开展针对基层从业人员的业务培训；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2.组织开展非遗项目申报工作；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3.负责挖掘非遗资源工作；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4.对推荐或者建议列入国家非物质文化遗产代表性项目名录的非物质文化遗产项目、代表性传承人进行初评和推荐。</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FE0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1.组织非遗传承人参加非遗专项培训；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2.摸排非物质文化遗产信息，按照非遗分类目录梳理上报；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3.提供非物质文化遗产保护项目和传承人线索，做好项目申报、传承保护等工作；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4.开展非物质文化遗产的展示、宣传活动。</w:t>
            </w:r>
          </w:p>
        </w:tc>
      </w:tr>
      <w:tr w14:paraId="5F33685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80EC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49C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开展文物保护工作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BE6D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C0C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1.负责文物保护规范管理工作；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2.开展考古前置涉及调查、勘探、发掘等工作。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815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1.开展文物保护宣传工作；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2.配合对辖区内文物资源进行全面清查和梳理，确保文物信息准确、完整；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3.做好文物安全日常巡查工作，发现问题及时上报。</w:t>
            </w:r>
          </w:p>
        </w:tc>
      </w:tr>
      <w:tr w14:paraId="029DC36F">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CFC0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EBA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开展公共文化体育服务建设工作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0F3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EAF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1.开展文化场所建设，实施文化惠民工程；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2.推行全民健身计划，推进开展群众性体育活动。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5E1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1.保障镇文化站免费开放；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2.组织人员填报全国文化文物和旅游统计网上直报系统数据；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3.对下拨的体育运动器械进行日常巡查，发现问题及时上报。</w:t>
            </w:r>
          </w:p>
        </w:tc>
      </w:tr>
      <w:tr w14:paraId="61F53D0A">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9C7D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DAC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做好文化旅游市场、广播电视监督管理工作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76E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671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1.开展文明旅游宣传；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2.规范全县文化和旅游市场环境秩序；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3.规范文化和旅游市场经营行为；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4.负责提升文化、旅游从业人员服务质量；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5.组织开展卫星电视广播地面接收设施的安装、使用环节的查处整治，负责域内应急广播的运行和播出情况的监督管理。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6C2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1.配合对文化旅游市场开展巡查及宣传，发现违法违规行为及时上报；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2.对使用卫星广播电视地面接收设施（俗称小锅盖）进行排查并上报。</w:t>
            </w:r>
          </w:p>
        </w:tc>
      </w:tr>
      <w:tr w14:paraId="7E2CE888">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F6993D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十、应急管理及消防（11项）</w:t>
            </w:r>
          </w:p>
        </w:tc>
      </w:tr>
      <w:tr w14:paraId="7894999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598E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CD7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开展重大公共卫生突发事件的应对工作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BFB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AAC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1.制定突发公共卫生事件应急预案；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2.制定公共卫生应急培训、应急演练计划并组织实施；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3.统筹突发公共卫生事件物资准备及处置；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4.协调开展突发公共卫生事件的预警预报；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5.组织突发公共卫生应急处置、调查评估、信息发布和宣传等工作。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9FC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1.做好信息收集与报告工作；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2.负责人员排查与管控工作；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3.开展村民宣传教育和舆论引导工作；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4.维护公共卫生事件应急期间社会稳定与秩序。</w:t>
            </w:r>
          </w:p>
        </w:tc>
      </w:tr>
      <w:tr w14:paraId="35CB7242">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AB93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FF5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开展自然灾害防范处置工作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6AF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本溪市本溪生态环境分局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县发展改革局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县工业和信息化局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县水务局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40E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负责拟订并组织实施综合防灾减灾救灾规划，承担自然灾害综合监测预警工作，组织开展自然灾害综合风险与减灾能力调查评估，牵头组织区域内重大自然灾害应急救助工作，承担灾情的统计、核查、损失评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2.县公安局负责灾区治安秩序维护，协助组织灾区群众紧急 转移避险工作，积极配合做好救灾救援和应急救助工作及做好受灾区域道路交通疏导工作，确保安全畅通；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3.县自然资源局负责开展地质灾害日常防范和管理工作，转发地质灾害预报预警，提供地质灾害发生实况、地质灾害监测等相关资料信息，及时发布应急防治与救灾工作进展情况；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4.本溪市本溪生态环境分局负责灾区环境应急信息通报和应急预警工作；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发展改革局负责安排重点防灾减灾救灾项目，负责组织和协调粮油应急储备和供应加工企业参加救灾工作，会同县应急局做好县级救灾物资储备管理，做好县级救灾物资的收储、轮换和日常管理工作，负责提供必要的人防工程作为应急避难避险场所，发布避灾避险警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6.县工业和信息化局负责配合上级部门做好无线电应急处置工作；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县住房城乡建设局负责完善主城区雨污排水设施、指导防御内涝、加强桥洞涵道日常巡查，负责建筑工地防御预警发布、督促检查物业小区防涝，对城区防汛物资和设备进行管理、维护，指导灾区开展灾后房屋和市政基础设施的安全鉴定、修复、重建等工作，重点保障道路等防灾基础设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县水务局负责全县防汛抗旱工程行业管理，组织编制洪水干旱灾害防御预案并指导实施，承担水情旱情监测预警工作，组织、指导、协调水利工程调度，负责全县抗旱水源优化配置、调度和管理，做好防御洪水应急抢险技术支撑工作，督促、指导完成水利应急度汛工程、抗旱应急水源工程建设及水毁水利工程修复，保证灾区饮水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9.县农业农村局负责收集、整理和反映农业洪涝、干旱、雨雪冰冻灾情信息，做好种植业和养殖业监测及防御工作，指导农业防汛抗旱和灾后农业救灾、生产恢复。</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ECB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1.开展宣传教育，提升群众自救能力，制定应急预案和调度方案，建立辖区风险隐患点清单；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2.组建镇抢险救援力量，组织开展日常演练，做好人防、物防、技防等准备工作；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3.开展辖区内低洼易涝点、江河堤防、山塘水库、山洪和地质灾害危险区等各类风险隐患点巡查巡护、隐患排查；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4.做好值班值守、信息报送、转发气象预警信息；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5.出现险情时，及时组织受灾害威胁的居民及其他人员转移到安全地带；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6.发生灾情时，组织转移安置受灾群众，做好受灾群众生活安排，及时发放上级下拨的救助经费和物资；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7.组织开展灾后受灾群众的生产生活恢复工作。</w:t>
            </w:r>
          </w:p>
        </w:tc>
      </w:tr>
      <w:tr w14:paraId="7326CDE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55FA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9DA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开展森林草原防灭火工作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AB8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E20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组织指导森林草原防灭火应急救援，协调一般以上森林草原火害应急救援工作，会同相关部门建立统一应急管理信息平台，建立监测预警和灾情报告制度，依法统一发布灾情，指导协调森林和草原火情监测预警工作，发布森林和草原火险、火灾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林草局负责森林防火的监督和管理，编制森林草原防灭火应急预案，做好防灭火物资调配保障工作，组织森林用火安全隐患排查及整改工作，协调半专业扑火队参加森林灭火，现场研判火情并及时上报，对森林火灾发生原因进行调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CE2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1.制定森林草原防灭火应急预案，开展演练，做好值班值守；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2.划分网格，组建护林员队伍和防火灭火力量，储备必要的灭火物资；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3.发现火情，立即上报火灾地点、火势大小以及是否有人员被困等信息；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4.在火势较小、保证安全的前提下，先行组织进行初期扑救。</w:t>
            </w:r>
          </w:p>
        </w:tc>
      </w:tr>
      <w:tr w14:paraId="2E1A9BA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365D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3B3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开展安全生产日常监管工作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346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043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1.制定安全生产年度监督检查计划；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2.开展多种形式的安全生产宣传活动；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3.对监管范围内的生产经营单位安全生产状况进行监督检查，及时处理事故隐患，组织开展专项整治和安全生产专项行动；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4.对安全生产检查工作提供业务指导；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5.对违法行为依法进行处置。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E8F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1.组织开展安全生产知识普及，按照镇综合应急预案组织开展演练；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2.对安全风险等级较低、问题隐患易发现易处置的生产经营单位（不包括危险化学品、矿山、金属冶炼等生产企业）开展生产经营单位安全生产状况监督检查，发现问题及时上报；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3.安全生产事故发生后，迅速启动应急预案，并组织群众疏散撤离。</w:t>
            </w:r>
          </w:p>
        </w:tc>
      </w:tr>
      <w:tr w14:paraId="586D1A60">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6E84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F9A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安全领域风险隐患排查工作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10F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各行业主管部门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F21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1.县应急局负责依法行使安全生产综合监督管理职权，指导协调、监督检查县政府有关部门、开发区和乡镇及街道办事处安全生产工作，组织开展安全生产巡查、考核工作；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2.各行业主管部门按照“三管三必须”原则，在各自的职责范围内对有关行业、领域的安全生产工作实施监督管理。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EB4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配合相关部门定期开展重点检查，着重开展“九小场所”、农家乐、经营性自建房等风险隐患排查，推动落实生产经营单位主动自查等制度，发现安全隐患及时上报。</w:t>
            </w:r>
          </w:p>
        </w:tc>
      </w:tr>
      <w:tr w14:paraId="445B6E1A">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F049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0D9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开展生产安全事故调查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561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县总工会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946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1.县应急局组织成立事故调查组，进行事故调查，查明事故性质，认定事故责任，总结事故教训，提出整改措施，并对事故责任者依法追究责任；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2.县公安局参与生产安全事故调查，对事故中涉嫌刑事犯罪的人员予以立案调查；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3.县总工会参与生产安全事故调查，维护职工的合法权益。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576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1.配合维护安全生产事故现场秩序；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2.协助调查生产安全事故原因。</w:t>
            </w:r>
          </w:p>
        </w:tc>
      </w:tr>
      <w:tr w14:paraId="1FC1A7C6">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5865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1FB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做好对安全生产违法行为的行政处罚工作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99F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CC6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1.执法检查中对应当给予行政处罚的行为，及时立案；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2.收集、调取与案件有关的证据材料，对案件进行调查；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3.依据调查结果，作出行政处罚的决定。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E0B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1.根据有关部门反馈，对群众举报的生产安全事故隐患线索进行核实；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2.跟踪督促有关安全生产违法行为的整改落实情况，对拒不整改落实的及时上报。</w:t>
            </w:r>
          </w:p>
        </w:tc>
      </w:tr>
      <w:tr w14:paraId="10F549D9">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B91F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A8A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做好消防安全日常工作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DFD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96A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1.指导开展消防应急疏散演练；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2.依法查处消防安全违法行为；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3.接到火警，立即赶赴火灾现场，救助遇险人员，排除险情。</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811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1.按照镇综合应急预案，开展消防演练；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2.对易发现、易处置的公共场所消防安全隐患开展日常排查，发现问题及时制止，并上报消防救援部门；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3.发生火情及时组织群众疏散。</w:t>
            </w:r>
          </w:p>
        </w:tc>
      </w:tr>
      <w:tr w14:paraId="6E350657">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3F3C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F2F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开展灭火救援和火灾事故调查工作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323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67F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1.组织和指挥火灾现场扑救；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2.开展火灾事故调查工作；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3.出具火灾事故认定书。</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911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1.协助维护灭火救援现场秩序、调集灭火救援物资；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2.协助提供、核对灭火救援现场相关信息；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3.协助看护火灾事故现场、调查火灾原因和统计火灾损失。</w:t>
            </w:r>
          </w:p>
        </w:tc>
      </w:tr>
      <w:tr w14:paraId="38AA9F7B">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9E0F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819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开展消防安全专项整治工作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0F0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579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1.对职责范围内监管单位遵守消防法律法规的情况依法进行监督检查；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2.在火灾多发季节、重大节日、重大活动前或者期间组织监督抽查。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A0C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1.根据消防安全专项整治方案要求，对涉及镇内容开展工作；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2.收集专项整治相关基础信息台账数据；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3.配合开展专项整治联合执法和举报投诉核查；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4.根据消防部门反馈的火灾信息，掌握消防安全形势，做好防范宣传工作。</w:t>
            </w:r>
          </w:p>
        </w:tc>
      </w:tr>
      <w:tr w14:paraId="0EE3369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C4AD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227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加强烟花爆竹安全监管工作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621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EA0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1.县应急局牵头做好烟花爆竹安全监管工作，合理布设烟花爆竹零售网点，建立日常巡查机制，开展定期巡查、专项检查，受理投诉举报并及时查证，查处非法生产、经营、储存烟花爆竹行为；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2.县公安局负责非法运输、储存烟花爆竹，以及在禁放时段、禁放区域内燃放烟花爆竹行为的查处。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C2F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1.开展烟花爆竹安全管理法律法规宣传；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2.发现烟花爆竹非法经营行为，立即劝导制止并上报；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3.劝导制止在禁放时段、禁放区域内燃放烟花爆竹行为。</w:t>
            </w:r>
          </w:p>
        </w:tc>
      </w:tr>
      <w:tr w14:paraId="19D1C2C0">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1FF251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十一、市场监管（3项）</w:t>
            </w:r>
          </w:p>
        </w:tc>
      </w:tr>
      <w:tr w14:paraId="318E8EBA">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F426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97D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做好C、D级食品安全包保督导工作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DDF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D85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落实食品安全属地管理责任平台的数据进行维护，导入包保主体，指导乡镇（街道）对C、D级包保主体进行信息维护，确认主体类别、状态和包保干部，提醒包保干部及时登录账号并对包保关系进行确认，指导包保干部在系统填报督导数据和报送督导问题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2.对包保干部提交的问题进行核查处置，并将处置结果反馈给包保干部。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19A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1.组织镇、村包保干部督导企业（高风险企业每年不少于两次、低风险企业每年不少于一次）；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2.做好督导情况录入平台工作，发现问题及时上报，配合确认包保主体的行政区划；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3.在平台上对报送的问题进行认领，对反馈的整改情况进行提交。</w:t>
            </w:r>
          </w:p>
        </w:tc>
      </w:tr>
      <w:tr w14:paraId="68DE5FB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7907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610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开展对农村集体聚餐管理工作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5B3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A93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1.指导和监督村（社区）集体聚餐活动；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2.完善村（社区）集体聚餐相关管理制度；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3.加强食品安全宣传教育，告知举办者和承办者食品安全注意事项和相关责任，防范食品安全事故；</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4.组织开展食品安全应急处置。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5EA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1.督促村集体聚餐举办者、承办者做好举办登记，收集相关登记信息，报送所在辖区的市场监督管理所；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2.指导村及时发现村集体聚餐食品安全隐患，收集相关证明材料，报送所在辖区的市场监督管理所；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3.协助开展食品安全应急处置工作。</w:t>
            </w:r>
          </w:p>
        </w:tc>
      </w:tr>
      <w:tr w14:paraId="57E4FCC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03CA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241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开展食品摊贩管理工作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B4D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7A4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负责监督食品摊贩日常经营活动，对日常排查的风险隐患、上报的问题进行核查处置。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7D3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1.划定镇食品摊贩经营固定区域；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2.依申请办理食品摊贩登记备案；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3.将食品摊贩登记备案信息通报县市场监管部门；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4.协助做好违规违法经营的食品摊贩问题信息上报工作。</w:t>
            </w:r>
          </w:p>
        </w:tc>
      </w:tr>
    </w:tbl>
    <w:p w14:paraId="7E32E2B7">
      <w:pPr>
        <w:pStyle w:val="3"/>
        <w:spacing w:before="0" w:after="0" w:line="240" w:lineRule="auto"/>
        <w:jc w:val="center"/>
        <w:rPr>
          <w:rFonts w:ascii="Times New Roman" w:hAnsi="Times New Roman" w:eastAsia="方正小标宋_GBK" w:cs="Times New Roman"/>
          <w:color w:val="auto"/>
          <w:spacing w:val="7"/>
          <w:lang w:eastAsia="zh-CN"/>
        </w:rPr>
      </w:pPr>
      <w:r>
        <w:rPr>
          <w:rFonts w:ascii="Times New Roman" w:hAnsi="Times New Roman" w:eastAsia="方正小标宋_GBK" w:cs="Times New Roman"/>
          <w:color w:val="auto"/>
          <w:spacing w:val="7"/>
          <w:lang w:eastAsia="zh-CN"/>
        </w:rPr>
        <w:br w:type="page"/>
      </w:r>
      <w:bookmarkStart w:id="8" w:name="_Toc172077553"/>
      <w:bookmarkStart w:id="9" w:name="_Toc172077418"/>
      <w:bookmarkStart w:id="10" w:name="_Toc14882"/>
      <w:bookmarkStart w:id="11" w:name="_Toc172077951"/>
      <w:r>
        <w:rPr>
          <w:rFonts w:hint="eastAsia" w:ascii="Times New Roman" w:hAnsi="Times New Roman" w:eastAsia="方正公文小标宋" w:cs="Times New Roman"/>
          <w:b w:val="0"/>
          <w:lang w:eastAsia="zh-CN"/>
        </w:rPr>
        <w:t>上级部门收回事项清单</w:t>
      </w:r>
      <w:bookmarkEnd w:id="8"/>
      <w:bookmarkEnd w:id="9"/>
      <w:bookmarkEnd w:id="10"/>
      <w:bookmarkEnd w:id="11"/>
    </w:p>
    <w:tbl>
      <w:tblPr>
        <w:tblStyle w:val="8"/>
        <w:tblW w:w="14045" w:type="dxa"/>
        <w:tblInd w:w="0" w:type="dxa"/>
        <w:tblLayout w:type="autofit"/>
        <w:tblCellMar>
          <w:top w:w="0" w:type="dxa"/>
          <w:left w:w="108" w:type="dxa"/>
          <w:bottom w:w="0" w:type="dxa"/>
          <w:right w:w="108" w:type="dxa"/>
        </w:tblCellMar>
      </w:tblPr>
      <w:tblGrid>
        <w:gridCol w:w="726"/>
        <w:gridCol w:w="4990"/>
        <w:gridCol w:w="8329"/>
      </w:tblGrid>
      <w:tr w14:paraId="2CDE9AA8">
        <w:tblPrEx>
          <w:tblCellMar>
            <w:top w:w="0" w:type="dxa"/>
            <w:left w:w="108" w:type="dxa"/>
            <w:bottom w:w="0" w:type="dxa"/>
            <w:right w:w="108" w:type="dxa"/>
          </w:tblCellMar>
        </w:tblPrEx>
        <w:trPr>
          <w:cantSplit/>
          <w:trHeight w:val="658" w:hRule="atLeast"/>
          <w:tblHeader/>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9A098">
            <w:pPr>
              <w:jc w:val="center"/>
              <w:rPr>
                <w:rFonts w:ascii="Times New Roman" w:hAnsi="Times New Roman" w:eastAsia="方正公文黑体"/>
                <w:lang w:eastAsia="zh-CN"/>
              </w:rPr>
            </w:pPr>
            <w:r>
              <w:rPr>
                <w:rFonts w:ascii="Times New Roman" w:hAnsi="Times New Roman" w:eastAsia="方正公文黑体"/>
                <w:lang w:eastAsia="zh-CN" w:bidi="ar"/>
              </w:rPr>
              <w:t>序号</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1E5E5">
            <w:pPr>
              <w:jc w:val="center"/>
              <w:rPr>
                <w:rFonts w:ascii="Times New Roman" w:hAnsi="Times New Roman" w:eastAsia="方正公文黑体"/>
                <w:lang w:eastAsia="zh-CN"/>
              </w:rPr>
            </w:pPr>
            <w:r>
              <w:rPr>
                <w:rFonts w:ascii="Times New Roman" w:hAnsi="Times New Roman" w:eastAsia="方正公文黑体"/>
                <w:lang w:eastAsia="zh-CN" w:bidi="ar"/>
              </w:rPr>
              <w:t>事项名称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67FE5">
            <w:pPr>
              <w:jc w:val="center"/>
              <w:rPr>
                <w:rFonts w:ascii="Times New Roman" w:hAnsi="Times New Roman" w:eastAsia="方正公文黑体"/>
                <w:lang w:eastAsia="zh-CN"/>
              </w:rPr>
            </w:pPr>
            <w:r>
              <w:rPr>
                <w:rFonts w:ascii="Times New Roman" w:hAnsi="Times New Roman" w:eastAsia="方正公文黑体"/>
                <w:lang w:eastAsia="zh-CN" w:bidi="ar"/>
              </w:rPr>
              <w:t>承接部门及工作方式</w:t>
            </w:r>
          </w:p>
        </w:tc>
      </w:tr>
      <w:tr w14:paraId="1CEDEBEC">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18DE4A">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一、经济发展（2项）</w:t>
            </w:r>
          </w:p>
        </w:tc>
      </w:tr>
      <w:tr w14:paraId="5D81EC3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F881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A14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对有同一蚕场在一年内重复放养柞蚕、柞蚕食叶量超过规定标准、在移蚕时剪柞树主干枝等行为的单位和个人的处罚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89F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开展业务技术指导，根据《辽宁省柞蚕场管理暂行办法》规定对同一蚕场在一年内重复放养柞蚕的、柞蚕食叶量超过规定标准的，在移蚕时剪柞树主干枝的、在限期内未进行补植的、在蚕场内刨柞树根、搂草、砍柴的等相关行为进行处罚。</w:t>
            </w:r>
          </w:p>
        </w:tc>
      </w:tr>
      <w:tr w14:paraId="76978A0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82F8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6DA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对挪用、侵占公款公物，挥霍浪费农村集体经济组织或者农民资金等行为的处罚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35C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对农村集体经济组织的专项资金未专款专用，存在挪用、侵占、哄抢、私分和破坏集体资产的违规行为进行调查，按照审计决定认定的金额，责令退回资产，赔偿损失，没收非法所得，并按照审计决定认定的金额或造成损失的金额，对有关责任人处以相应罚款。</w:t>
            </w:r>
          </w:p>
        </w:tc>
      </w:tr>
      <w:tr w14:paraId="35A8F61A">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79EFF4">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二、平安法治（1项）</w:t>
            </w:r>
          </w:p>
        </w:tc>
      </w:tr>
      <w:tr w14:paraId="2FDCB39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BA39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2FA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出具法律援助经济状况证明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12A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根据《中华人民共和国法律援助法》相关规定，不再开展此项工作。</w:t>
            </w:r>
          </w:p>
        </w:tc>
      </w:tr>
      <w:tr w14:paraId="54A83607">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5177D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三、乡村振兴（8项）</w:t>
            </w:r>
          </w:p>
        </w:tc>
      </w:tr>
      <w:tr w14:paraId="3C0E50A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1190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0DF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动物疫情信息采集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BAA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工作方式：负责动物疫病的监测、检测、诊断、流行病学调查、疫情报告以及其他预防、控制等技术工作；承担动物疫病净化、消灭的技术工作；开展动物疫病流行病学调查工作。</w:t>
            </w:r>
          </w:p>
        </w:tc>
      </w:tr>
      <w:tr w14:paraId="46FB453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722D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30E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农业机械安全监督检查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B49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开展农机安全生产和隐患排查，负责对农业机械的登记、检验，检查农机作业安全。组织人员深入农机作业、存放等场所，常态化开展隐患排查整治。重点排查农机安全生产中的重大隐患，防止重大农机事故的发生。</w:t>
            </w:r>
          </w:p>
        </w:tc>
      </w:tr>
      <w:tr w14:paraId="1E5EAC3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9507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E7F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组织收集、处理并溯源在江河、湖泊、水库等水域发现的死亡畜禽</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10D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相关部门收集在江河、湖泊、水库等水域发现的死亡畜禽，按照《病死及病害动物无害化处理技术规范》要求进行无害化处理，优先采用化制等方法，不具备条件的采用深埋法处理。采用深埋法的，要严格按照规范合理选址、规范操作，防止污染水源和环境。</w:t>
            </w:r>
          </w:p>
        </w:tc>
      </w:tr>
      <w:tr w14:paraId="73F1EBF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8641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9D2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外来入侵物种监督管理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AE9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外来入侵物种防控宣传教育与科学普及，引导公众依法参与外来入侵物种防控工作；会同有关部门建立外来入侵物种防控协调机制，组织开展本行政区域外来入侵物种防控工作，对农田、渔业水域、森林、草原、湿地等区域外来入侵物种进行监督管理。制定外来入侵物种名录，实行动态调整和分类管理，建立外来入侵物种数据库，制修订外来入侵物种风险评估、监测预警、防控治理等技术规范。</w:t>
            </w:r>
          </w:p>
        </w:tc>
      </w:tr>
      <w:tr w14:paraId="7C87BD9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91BE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C53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外来入侵物种普查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167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工作方式：按照农业农村部建立的外来物种普查制度，开展具体普查工作。掌握县域内外来物种的种类数量、分布范围、危害程度等情况。</w:t>
            </w:r>
          </w:p>
        </w:tc>
      </w:tr>
      <w:tr w14:paraId="5645FED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2E8E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D84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动物疫病专业鉴定、监测工作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5B0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工作方式：组织成立由临床、实验室等专业人员组成的动物疫病鉴定专家组，通过临床、流行病学、实验室检测等综合手段对上级授权疫病进行鉴定，形成检测报告。</w:t>
            </w:r>
          </w:p>
        </w:tc>
      </w:tr>
      <w:tr w14:paraId="3FC9C00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6983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A5C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对农村规模养殖户（企业）的认定及备案</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4F3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工作方式：对养殖户（企业）养殖规模按照标准进行认定，对生产场所、配套生产设施、无害化处理设施等动物防疫条件进行审查，符合条件的备案登记。</w:t>
            </w:r>
          </w:p>
        </w:tc>
      </w:tr>
      <w:tr w14:paraId="136E4F6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3EBA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27B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对登记备案的化肥生产经营许可证、肥料登记证、检测报告进行监督检查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813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肥料登记管理办法》对全县经营肥料的个体工商户进行监督检查，查看许可证是否在有效期内，许可范围与实际经营产品是否一致；核对肥料登记证的真实性，检查登记证上的产品信息；与实际销售产品是否相符；审查检测报告的出具机构是否具备相应资质，检测项目是否齐全，检测结果是否真实可靠等。</w:t>
            </w:r>
          </w:p>
        </w:tc>
      </w:tr>
      <w:tr w14:paraId="41B0305D">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24262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四、社会管理（7项）</w:t>
            </w:r>
          </w:p>
        </w:tc>
      </w:tr>
      <w:tr w14:paraId="46413DB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4FD9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36C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不规范地名清理整治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035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开展摸底排查，发动地名管理联席会议成员单位按照条例要求对不规范的“大、洋、怪、重”地名开展清理整治，发现不规范地名及时予以清理，研究制定整改意见建议，责令限期改正，分类逐项清理整治不规范地名；开展地名标准化处理工作，推动各领域规范使用标准地名。</w:t>
            </w:r>
          </w:p>
        </w:tc>
      </w:tr>
      <w:tr w14:paraId="649608C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CA11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63C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地名信息数据核查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7B3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地名标准名称、罗马字母拼写、位置标注、地名类别、隶属关系等音形义位类等基本信息进行审核、复核、更新。通过国家地名信息库和区划地名子系统对地名信息登记数据开展动态核查更新，依托“乡村著名行动”采集上图小程序，对地名信息变更的发动乡镇</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val="en-US" w:eastAsia="zh-CN" w:bidi="ar"/>
              </w:rPr>
              <w:t>街道</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、村居及社会人士提交审核，多种方式开展地名信息数据核查。</w:t>
            </w:r>
          </w:p>
        </w:tc>
      </w:tr>
      <w:tr w14:paraId="413A55B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1305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F36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追回冒领的城市居民最低生活保障款物</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A39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工作方式：组织确认违规领取行为，核对信息；收集违规领取人员信息；对核算的违规领取时间及金额进行确认；下发并送达追缴通知书；进行资金追缴。</w:t>
            </w:r>
          </w:p>
        </w:tc>
      </w:tr>
      <w:tr w14:paraId="4D0C55B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9690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140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出具婚姻状况证明（婚姻关系证明、分居证明）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A14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法律法规条款已失效，不再开展此项工作。</w:t>
            </w:r>
          </w:p>
        </w:tc>
      </w:tr>
      <w:tr w14:paraId="285422A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3B56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ED0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办理异地就医备案及备案取消</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31B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承接部门：市医保中心本溪县分中心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工作方式：采取窗口办理、网上办理（国家医保服务平台、辽事通、本溪市医疗保障事务服务中心微信公众号）的方式，做好异地就医备案及备案取消工作。</w:t>
            </w:r>
          </w:p>
        </w:tc>
      </w:tr>
      <w:tr w14:paraId="53A57A4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6FAF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BAA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办理优抚对象审批时开具无城镇职工养老保险待遇证明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B04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承接部门：县退役军人</w:t>
            </w:r>
            <w:r>
              <w:rPr>
                <w:rFonts w:hint="eastAsia" w:ascii="Times New Roman" w:hAnsi="方正公文仿宋" w:eastAsia="方正公文仿宋"/>
                <w:kern w:val="0"/>
                <w:szCs w:val="21"/>
                <w:lang w:val="en-US" w:eastAsia="zh-CN" w:bidi="ar"/>
              </w:rPr>
              <w:t>事务</w:t>
            </w:r>
            <w:r>
              <w:rPr>
                <w:rFonts w:hint="eastAsia" w:ascii="Times New Roman" w:hAnsi="方正公文仿宋" w:eastAsia="方正公文仿宋"/>
                <w:kern w:val="0"/>
                <w:szCs w:val="21"/>
                <w:lang w:bidi="ar"/>
              </w:rPr>
              <w:t>局、市社保中心本溪县分中心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工作方式：由县退役军人</w:t>
            </w:r>
            <w:r>
              <w:rPr>
                <w:rFonts w:hint="eastAsia" w:ascii="Times New Roman" w:hAnsi="方正公文仿宋" w:eastAsia="方正公文仿宋"/>
                <w:kern w:val="0"/>
                <w:szCs w:val="21"/>
                <w:lang w:val="en-US" w:eastAsia="zh-CN" w:bidi="ar"/>
              </w:rPr>
              <w:t>事务</w:t>
            </w:r>
            <w:r>
              <w:rPr>
                <w:rFonts w:hint="eastAsia" w:ascii="Times New Roman" w:hAnsi="方正公文仿宋" w:eastAsia="方正公文仿宋"/>
                <w:kern w:val="0"/>
                <w:szCs w:val="21"/>
                <w:lang w:bidi="ar"/>
              </w:rPr>
              <w:t>局将申请人信息报至市社保中心本溪县分中心，市社保中心本溪县分中心确认申请人是否享受城镇职工养老保险及退休金，并将确认结果反馈给县退役军人</w:t>
            </w:r>
            <w:r>
              <w:rPr>
                <w:rFonts w:hint="eastAsia" w:ascii="Times New Roman" w:hAnsi="方正公文仿宋" w:eastAsia="方正公文仿宋"/>
                <w:kern w:val="0"/>
                <w:szCs w:val="21"/>
                <w:lang w:val="en-US" w:eastAsia="zh-CN" w:bidi="ar"/>
              </w:rPr>
              <w:t>事务</w:t>
            </w:r>
            <w:bookmarkStart w:id="12" w:name="_GoBack"/>
            <w:bookmarkEnd w:id="12"/>
            <w:r>
              <w:rPr>
                <w:rFonts w:hint="eastAsia" w:ascii="Times New Roman" w:hAnsi="方正公文仿宋" w:eastAsia="方正公文仿宋"/>
                <w:kern w:val="0"/>
                <w:szCs w:val="21"/>
                <w:lang w:bidi="ar"/>
              </w:rPr>
              <w:t>局。</w:t>
            </w:r>
          </w:p>
        </w:tc>
      </w:tr>
      <w:tr w14:paraId="0475774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635B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086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做好对60周岁以上老年人疫苗接种所需疫苗数量的统计工作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B48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不再开展此项工作。</w:t>
            </w:r>
          </w:p>
        </w:tc>
      </w:tr>
      <w:tr w14:paraId="7F2A1F55">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3FC3E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五、社会保障（3项）</w:t>
            </w:r>
          </w:p>
        </w:tc>
      </w:tr>
      <w:tr w14:paraId="691EDC4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CA82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38E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对违规领取80岁以上高龄津贴的追缴</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8E3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工作方式：组织核查确认违规领取行为，收集违规领取人员信息，核算违规领取时间及金额，向违规领取人或其亲属下发并送达追缴通知书，并在15个工作日内完成违规领取津贴的资金追缴。</w:t>
            </w:r>
          </w:p>
        </w:tc>
      </w:tr>
      <w:tr w14:paraId="55E2804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D8E2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1E0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对适龄儿童、少年因身体状况需要延缓入学或者休学的审批</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5EC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承接部门：县教育局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年满6周岁适龄儿童、少年因身体原因需要延缓入学的由就读幼儿园向教育局报备，在学籍网上提交休学申请（需提供二级甲等及以上医院开具的诊断书，明确要休养至少3个月及以上），县教育局学籍管理专职人员进行审核。</w:t>
            </w:r>
          </w:p>
        </w:tc>
      </w:tr>
      <w:tr w14:paraId="35E929C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0CE3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2AB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对城乡居民基本医疗保险参保扩面指标的考核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C68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落实党中央精简优化基层考核有关要求，不再对乡镇（街道）进行考核。</w:t>
            </w:r>
          </w:p>
        </w:tc>
      </w:tr>
      <w:tr w14:paraId="7E793E2F">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08B6D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六、自然资源（7项）</w:t>
            </w:r>
          </w:p>
        </w:tc>
      </w:tr>
      <w:tr w14:paraId="13446D1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FEF7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063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开展历史遗留废弃矿山生态修复工作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06E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工作方式：核对省市下发的需治理图斑的具体情况及位置后，领取年度治理任务。按照指标文件与财政部门核对专项资金到位情况，经公开招标确定中标单位，监管施工方按设计方案施工。</w:t>
            </w:r>
          </w:p>
        </w:tc>
      </w:tr>
      <w:tr w14:paraId="2950D83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C606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846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对森林资源的保护、修复、利用、更新等的监督检查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206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工作方式：对森林资源的保护、修复、利用、更新等进行监督检查，发现问题需要整改的，下达整改通知书并监督落实，适时组织回访复查；做好全面核实验收。</w:t>
            </w:r>
          </w:p>
        </w:tc>
      </w:tr>
      <w:tr w14:paraId="36E887F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D1DE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2BE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开展林业有害生物监测、检疫和防治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00C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工作方式：统筹指导全县有林单位开展森林病虫害日常监测，承担检疫复检工作，对防治工作进行技术指导。加强产地检疫，从源头上控制林业有害生物的扩散蔓延；加强业务培训，对防治工作进行技术指导。</w:t>
            </w:r>
          </w:p>
        </w:tc>
      </w:tr>
      <w:tr w14:paraId="71F712D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F6DF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A28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储备国有土地上的环境卫生整治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EDD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土地储备管理办法》，对纳入储备的国有土地进行管护。对储备土地按片区分工巡查，记录环境卫生状况。组织人员清理垃圾杂物、平整土地，整治乱堆物料等乱象。定期复查巩固整治成效，营造整洁有序的储备土地环境。</w:t>
            </w:r>
          </w:p>
        </w:tc>
      </w:tr>
      <w:tr w14:paraId="46F3062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EC18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BF5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非法采砂行为监管</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13A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承接部门：县自然资源局、县水务局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工作方式：县自然资源局依法依规对在耕地上非法采砂行为进行监管、查处；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县水务局依法依规对河道水面岸线范围内的非法采砂行为进行监管、查处。</w:t>
            </w:r>
          </w:p>
        </w:tc>
      </w:tr>
      <w:tr w14:paraId="0626481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CC49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DFA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土地征收、征用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209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工作方式：承担征收土地的协调、指导和报批材料的审查、上报等工作；对具备供地条件的地块实施供地。根据《中华人民共和国土地管理法》履行土地征收征用管理职责，及时解决土地征收征用中存在的问题。</w:t>
            </w:r>
          </w:p>
        </w:tc>
      </w:tr>
      <w:tr w14:paraId="119E276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36E4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AA8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代为恢复植被和林业生产条件或代为补种树木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9EA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开展代履行植被恢复工作，对拒不恢复植被和林业生产条件，拒不补种树木，或补种不符合国家规定的行为依法组织代为履行，代为履行所需费用由违法者承担，包括恢复施工、后期管护及设计、鉴定、评估等第三方服务费用。</w:t>
            </w:r>
          </w:p>
        </w:tc>
      </w:tr>
      <w:tr w14:paraId="1326D8BC">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40038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七、生态环保（2项）</w:t>
            </w:r>
          </w:p>
        </w:tc>
      </w:tr>
      <w:tr w14:paraId="108BEDC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B62C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F5A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危险废物环境风险隐患排查整治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165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承接部门：本溪市本溪生态环境分局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产生及从事收集、贮存、利用、处置危险废物经营活动的单位进行监督检查，对违反规定的责令改正，处以罚款，没收违法所得；情节严重的，报经有批准权的人民政府批准，可以责令停业或者关闭。</w:t>
            </w:r>
          </w:p>
        </w:tc>
      </w:tr>
      <w:tr w14:paraId="1F7A5A8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102B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A17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督促新改、扩迁建项目及时做好环保手续报批</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F8C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减少审批环节，不再开展此项工作。</w:t>
            </w:r>
          </w:p>
        </w:tc>
      </w:tr>
      <w:tr w14:paraId="39911DF6">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3B013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八、城乡建设（13项）</w:t>
            </w:r>
          </w:p>
        </w:tc>
      </w:tr>
      <w:tr w14:paraId="6D2FAC8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A3EB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4F3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对未取得建设工程规划许可证或者未按照建设工程规划许可证的规定进行建设的处罚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611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城乡规划法》第六十四条，对在城市、镇规划区内未取得建设工程规划许可证或者未按照建设工程规划许可证的规定进行建设的，由县级城乡规划主管部门对违法当事人进行处罚，尚可采取改正措施消除对规划实施的影响的，限期改正，处建设工程造价百分之五以上百分之十以下的罚款；无法采取改正措施消除影响的，限期拆除，不能拆除的，没收实物或者违法收入，可以并处建设工程造价百分之十以下的罚款。</w:t>
            </w:r>
          </w:p>
        </w:tc>
      </w:tr>
      <w:tr w14:paraId="1547243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9A26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E04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对建成小区内违章建设的处罚（含汤沟地区）</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F24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承接部门：县自然资源局、县城市管理综合行政执法队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工作方式：县自然资源局根据《中华人民共和国城乡规划法》第六十四条，对县城建成区、乡镇政府所在地内未取得建设工程规划许可证或者未按照建设工程规划许可证的规定进行建设的进行处罚；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县城市管理综合行政执法队根据《本溪满族自治县县城市容和环境卫生管理条例》三十六条、三十七条，对县城建成区内未经城市人民政府市容环境卫生行政主管部门同意，擅自设置大型户外广告，影响市容的</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未经城市人民政府市容环境卫生行政主管部门批准，擅自在街道两侧和公共场地堆放物料，搭建建筑物、构筑物或者其他设施，影响市容的</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凡不符合城市容貌标准、环境卫生标准的建筑物或者设施的违法行为进行处罚。</w:t>
            </w:r>
          </w:p>
        </w:tc>
      </w:tr>
      <w:tr w14:paraId="2B65BC2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3057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0E8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对建设单位或者个人未经批准进行临时建设、未按照批准内容进行临时建设，临时建筑物、构筑物超过批准权限不拆除的处罚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162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工作方式：根据《中华人民共和国城乡规划法》第六十六条、六十八条，对建设单位或个人，未经批准或未按照批准内容进行临时建设，临时建筑物、构筑物超出批准权限不拆除的进行处罚。</w:t>
            </w:r>
          </w:p>
        </w:tc>
      </w:tr>
      <w:tr w14:paraId="064D93C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6A98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E45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对临时建筑物、构筑物和其他设施限期拆除期满仍不拆除的强制拆除</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71B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承接部门：县级人民政府责成有关部门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城乡规划法》有关规定，县自然资源局作出行政处罚决定后，由县级人民政府责成有关部门组织实施，对催告与公告的期限内仍未拆除，当事人不复议、不诉讼、诉讼已被驳回且不自行拆除的，进行依法强制拆除。</w:t>
            </w:r>
          </w:p>
        </w:tc>
      </w:tr>
      <w:tr w14:paraId="7B81568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6D4E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F5D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对耕地、林地、河滩地、河流水面、未利用地、建设用地违法用地的查处</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1C4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承接部门：县农业农村局、县林草局、县水务局、县自然资源局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工作方式：根据问题线索，进行调查；不符合立案条件的转回提供线索单位，符合立案条件的调查取证，依据行政处罚法，进行行政处罚。</w:t>
            </w:r>
          </w:p>
        </w:tc>
      </w:tr>
      <w:tr w14:paraId="1137429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43BC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19C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对违法占用土地（农用地、建设用地、未利用地）上的建筑物、构筑物和其他设施的拆除工作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5D5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承接部门：县林草局、县水务局、县自然资源局、县农业农村局、县住房城乡建设局、本溪市本溪生态环境分局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土地管理法》第八十三条，责令限期拆除在非法占用的土地上新建的建筑物和其他设施的，建设单位或者个人必须立即停止施工，自行拆除；对继续施工的，作出处罚决定的机关有权制止。建设单位或者个人对责令限期拆除的行政处罚决定不服的，可以在接到责令限期拆除决定之日起十五日内，向人民法院起诉；期满不起诉又不自行拆除的，由作出处罚决定的机关依法申请人民法院强制执行，费用由违法者承担。根据人民法院的行政裁定结果，由县级人民政府组织实施，指定相关部门对违法建筑进行拆除。</w:t>
            </w:r>
          </w:p>
        </w:tc>
      </w:tr>
      <w:tr w14:paraId="3980C9E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6DAD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8D5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房屋安全评估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6FC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工作方式：按照相关房屋安全评估要求，根据集中摸排情况，协助第三方鉴定机构，及时对疑似危房的房屋进行鉴定。</w:t>
            </w:r>
          </w:p>
        </w:tc>
      </w:tr>
      <w:tr w14:paraId="3C3E962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2E95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B3D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开展农村住房安全鉴定评定工作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00F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工作方式：组织对农村住房进行排查，对初步判定可能存在安全隐患的房屋，组织具备鉴定资质的第三方鉴定机构对其进行危房鉴定，根据鉴定结果进行房屋改造。</w:t>
            </w:r>
          </w:p>
        </w:tc>
      </w:tr>
      <w:tr w14:paraId="6FA44FE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A282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B35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自建房安全等级鉴定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341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工作方式：组织对自建房进行排查，对初步判定可能存在安全隐患的房屋，组织具备鉴定资质的第三方鉴定机构对其进行等级鉴定。</w:t>
            </w:r>
          </w:p>
        </w:tc>
      </w:tr>
      <w:tr w14:paraId="23145BA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D76D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9A7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开展全国土壤养分重金属等普查工作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DCB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承接部门：县农业农村局、本溪市本溪生态环境分局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工作方式：县农业农村局负责统筹土壤普查工作，编制工作方案，开展三普外业调查采样培训和宣传工作，做好三普样点校核、外业调查采样、内业测试化验、数据审核上报等工作；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本溪市本溪生态环境分局负责土壤污染的统一监督管理，组织开展农用地土壤重金属污染溯源和整治工作。</w:t>
            </w:r>
          </w:p>
        </w:tc>
      </w:tr>
      <w:tr w14:paraId="122A6A1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7D14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A20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对农村村民采取欺骗手段骗取批准、非法占用土地建住宅的处罚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3BB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工作方式：根据问题线索，进行调查；不符合立案条件的转回提供线索单位，符合立案条件的调查取证，依据行政处罚法，责令退还非法占用的土地，限期拆除在非法占用的土地上新建的房屋。</w:t>
            </w:r>
          </w:p>
        </w:tc>
      </w:tr>
      <w:tr w14:paraId="65BFAD7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BDB7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2D3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在乡道、村道的出入口设置必要的限高、限宽设施</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5A7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承接部门：县交通运输局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保护乡道、村道的需要，在乡道、村道的出入口设置必要的限高、限宽设施，明确不得影响消防和卫生急救等应急通行需要，不得向通行车辆收费。作为依申请行政许可事项，由县交通运输综合行政执法队负责审批。</w:t>
            </w:r>
          </w:p>
        </w:tc>
      </w:tr>
      <w:tr w14:paraId="73869E2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DDEC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D47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农村公路综合运输体系服务，有效服务保障县、乡、村三级物流节点建设和道路、水路运输安全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8E6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447B2D3A">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AF39C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九、文化和旅游（1项）</w:t>
            </w:r>
          </w:p>
        </w:tc>
      </w:tr>
      <w:tr w14:paraId="28151E0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C215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2EF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参与对A级景区和旅游度假区、星级酒店、网吧、歌舞厅、KTV、书店、图书馆、影院、文博、体育场馆等场所违规违法行为的联合执法</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4B1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承接部门：县文化旅游和广电局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牵头组织相关部门对A级景区和旅游度假区、星级酒店、网吧、歌舞厅、KTV、书店、图书馆、影院、文博、体育场馆等场所违规违法行为进行联合执法。发现违规违法行为，依情节处置并跟踪整改。通过搭建沟通平台、宣传成果、总结经验，保障执法效能提升。</w:t>
            </w:r>
          </w:p>
        </w:tc>
      </w:tr>
      <w:tr w14:paraId="0004DFC1">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F2CB3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十、卫生健康（8项）</w:t>
            </w:r>
          </w:p>
        </w:tc>
      </w:tr>
      <w:tr w14:paraId="4510898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3547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E70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对辖区内托育机构的监督管理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E2E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工作方式：登录托育机构备案信息系统，对登记后的托育机构在线填写托育点备案书、备案承诺书并提交相关材料；对备案的托育机构进行宣传和监督管理。</w:t>
            </w:r>
          </w:p>
        </w:tc>
      </w:tr>
      <w:tr w14:paraId="05C4A66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E095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0B0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对新生儿在医疗保健机构以外地点死亡的核查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CB0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工作方式：对新生儿在医疗保健机构以外地点死亡进行核查。需在接报后及时赶赴现场，查看相关情况，收集死亡证据，填写核查表，与家属沟通确认，按流程上报并做好档案留存。</w:t>
            </w:r>
          </w:p>
        </w:tc>
      </w:tr>
      <w:tr w14:paraId="305D863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D413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B43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追回超领、冒领计划生育各类扶助资金、补助资金</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236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开展超领、冒领计划生育各类扶助资金、补助资金筛查工作，通过数据比对、核查、群众举报等方式，筛查超领、冒领人员线索；明确违规事实后，下达追缴通知，督促追回资金，对拒不退还的依法处理并做好后续记录。</w:t>
            </w:r>
          </w:p>
        </w:tc>
      </w:tr>
      <w:tr w14:paraId="2778C4F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B431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66E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免费向已婚育龄夫妻提供避孕药具</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0F0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工作方式：由县妇幼保健中心采购、统筹、发放，或者通过自动免费药具发放机发放。</w:t>
            </w:r>
          </w:p>
        </w:tc>
      </w:tr>
      <w:tr w14:paraId="118A17E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D205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41E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开展计划生育纪念日、会员日服务活动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A0F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工作方式：根据省、市计划生育协会相关文件要求，明确主题与形式，结合本地实际，通过悬挂条幅、解答群众咨询等方式，组织开展宣传服务活动。活动后整理资料、总结经验并做好宣传推广。</w:t>
            </w:r>
          </w:p>
        </w:tc>
      </w:tr>
      <w:tr w14:paraId="02A054F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D626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7080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组织已婚育龄妇女进行孕情检查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32B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根据优化生育政策要求，不再开展此项工作。</w:t>
            </w:r>
          </w:p>
        </w:tc>
      </w:tr>
      <w:tr w14:paraId="27BE3CF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11C3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02E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完成计生家庭关爱保险任务指标</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B72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0CAF721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301F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A12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对发放计划生育药具工作的考核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242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6B998DFD">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48858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十一、应急管理及消防（11项）</w:t>
            </w:r>
          </w:p>
        </w:tc>
      </w:tr>
      <w:tr w14:paraId="13673A9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1F3C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4C7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对生产经营单位提取、使用和管理安全费用情况的监督检查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C3F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工作方式：根据《企业安全生产费用提取和使用管理办法》，按照分级原则对监管企业是否按要求进行安全生产费用计提、管理和使用进行监督检查。</w:t>
            </w:r>
          </w:p>
        </w:tc>
      </w:tr>
      <w:tr w14:paraId="0BF0E24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E5D2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32A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开展加油站危险化学品、设备设施安全检查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A00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危险化学品安全管理条例》《辽宁省安全生产条例》等法律法规，对加油站规章制度、安全操作规程、安全生产资格证、设备设施等进行执法检查，向被检查企业和人员了解情况，查阅企业有关文件、资料，发现隐患和问题，责令企业立即或限期整改。</w:t>
            </w:r>
          </w:p>
        </w:tc>
      </w:tr>
      <w:tr w14:paraId="1DF2793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6C13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CFD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烟花爆竹经营（批发）许可证申请单位现场核查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AAB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工作方式：配合市应急局对烟花爆竹经营（批发）许可证开展核查工作，对核查中发现的隐患问题要求及时整改。</w:t>
            </w:r>
          </w:p>
        </w:tc>
      </w:tr>
      <w:tr w14:paraId="4B0F496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1BA1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A7F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烟花爆竹经营（零售）许可证换证现场核查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0A5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工作方式：受理核查烟花爆竹经营（零售）许可证申请，核查许可证申请材料，对烟花爆竹经营（零售）许可证进行现场审查并提出意见，在法定期限内按照规定程序作出行政许可决定。</w:t>
            </w:r>
          </w:p>
        </w:tc>
      </w:tr>
      <w:tr w14:paraId="2243472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39BB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36B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对烟花爆竹经营企业的监督检查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221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烟花爆竹安全管理条例》等法律法规，依法对烟花爆竹经营企业存储量、类别、警示标志、规章制度、安全操作规程、安全生产资格证等进行执法检查，发现隐患和问题，及时责令企业进行整改。</w:t>
            </w:r>
          </w:p>
        </w:tc>
      </w:tr>
      <w:tr w14:paraId="3BC064F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163B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3EB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对存在重大危险源的危险化学品单位的监督检查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2BE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工作方式：加强对存在重大危险源的危险化学品单位的监督检查，督促危险化学品单位做好重大危险源的辨识、安全评估及分级、登记建档、备案、监测监控、事故应急预案编制、核销和安全管理工作。</w:t>
            </w:r>
          </w:p>
        </w:tc>
      </w:tr>
      <w:tr w14:paraId="24E2847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C51B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D5A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对粉尘涉爆企业实施安全监督管理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930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工作方式：根据《中华人民共和国安全生产法》《工贸企业有限空间作业安全规定》等法律法规，对企业进行监督检查，发现隐患和问题，及时责令单位进行整改。</w:t>
            </w:r>
          </w:p>
        </w:tc>
      </w:tr>
      <w:tr w14:paraId="00065A7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4D0D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DB2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对非煤矿山企业、尾矿库日常安全生产监督检查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2D2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中华人民共和国矿山安全法》《尾矿库安全管理规定》（中华人民共和国国家经济贸易委员会令第20号）、《尾矿库安全监督管理规定》（国家安全生产监督管理总局令第38号）等法律法规，对矿山安全进行监督指导，检查安全状况、作业场所、生产设备、职工安全教育、培训工作等情况。监督企业履行法定职责，加强安全生产标准化、安全预防控制体系建设等工作。</w:t>
            </w:r>
          </w:p>
        </w:tc>
      </w:tr>
      <w:tr w14:paraId="508E9CB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D841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F39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对非煤矿山外包工程安全生产的监督检查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5F8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中华人民共和国矿山安全法》《非煤矿山外包工程安全管理暂行办法》《辽宁省建设项目安全设施监督管理办法》等法律法规，依法对企业和外包施工单位进行监督检查，发现隐患和问题，依据技术规范与标准，及时责令单位进行整改，并依法依规处理。</w:t>
            </w:r>
          </w:p>
        </w:tc>
      </w:tr>
      <w:tr w14:paraId="5CF088B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1B9C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2EB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对小型露天采石场安全生产情况、事故隐患排查情况的监督检查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AAC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工作方式：根据《中华人民共和国安全生产法》《中华人民共和国矿山安全法》，按照年度安全生产监督管理计划，依法对小型露天采石场安全生产情况、事故隐患排查情况进行监督检查。</w:t>
            </w:r>
          </w:p>
        </w:tc>
      </w:tr>
      <w:tr w14:paraId="2AF808E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8297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B44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对生产经营单位消除重大事故隐患的监督检查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109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工作方式：根据《中华人民共和国安全生产法》《工贸企业重大事故隐患判定标准》等法律法规，对企业进行监督检查，发现问题及时责令整改并依法处理。</w:t>
            </w:r>
          </w:p>
        </w:tc>
      </w:tr>
      <w:tr w14:paraId="1160070A">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1EB7CF">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十二、市场监管（3项）</w:t>
            </w:r>
          </w:p>
        </w:tc>
      </w:tr>
      <w:tr w14:paraId="4DE3CF2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97E0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445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对个体工商户转型升级的考核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618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554F724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C6F6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894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对编制各种业态经营业户台账并对各种业户进行检查的考核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37D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19DB793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B1A7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FCD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特种设备安全监督检查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41D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承接部门：县市场监管局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特种设备使用单位、生产单位、检验检测机构等，开展日常安全监督检查和专项监督检查，检查内容包括安全责任制落实、安全管理机构和人员配备、管理制度及操作规程执行、设备定期检验、使用登记、作业人员持证等情况。</w:t>
            </w:r>
          </w:p>
        </w:tc>
      </w:tr>
    </w:tbl>
    <w:p w14:paraId="7B0DD722">
      <w:pPr>
        <w:pStyle w:val="3"/>
        <w:spacing w:before="0" w:after="0" w:line="240" w:lineRule="auto"/>
        <w:jc w:val="center"/>
        <w:rPr>
          <w:rFonts w:ascii="Times New Roman" w:hAnsi="Times New Roman" w:eastAsia="方正小标宋_GBK" w:cs="Times New Roman"/>
          <w:color w:val="auto"/>
          <w:spacing w:val="7"/>
          <w:lang w:eastAsia="zh-CN"/>
        </w:rPr>
      </w:pPr>
    </w:p>
    <w:p w14:paraId="632D1844">
      <w:pPr>
        <w:rPr>
          <w:rFonts w:ascii="Times New Roman" w:hAnsi="Times New Roman" w:cs="Times New Roman" w:eastAsiaTheme="minorEastAsia"/>
          <w:lang w:eastAsia="zh-CN"/>
        </w:rPr>
      </w:pPr>
    </w:p>
    <w:sectPr>
      <w:footerReference r:id="rId4" w:type="default"/>
      <w:pgSz w:w="16837" w:h="11905" w:orient="landscape"/>
      <w:pgMar w:top="1418" w:right="1418" w:bottom="1418" w:left="1418" w:header="851" w:footer="907" w:gutter="0"/>
      <w:pgNumType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公文仿宋">
    <w:altName w:val="仿宋"/>
    <w:panose1 w:val="02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方正公文小标宋">
    <w:altName w:val="宋体"/>
    <w:panose1 w:val="02000000000000000000"/>
    <w:charset w:val="86"/>
    <w:family w:val="auto"/>
    <w:pitch w:val="default"/>
    <w:sig w:usb0="00000000" w:usb1="00000000" w:usb2="00000010" w:usb3="00000000" w:csb0="00040000" w:csb1="00000000"/>
  </w:font>
  <w:font w:name="方正公文黑体">
    <w:altName w:val="黑体"/>
    <w:panose1 w:val="02000000000000000000"/>
    <w:charset w:val="86"/>
    <w:family w:val="auto"/>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仿宋简体">
    <w:altName w:val="微软雅黑"/>
    <w:panose1 w:val="02010601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3307E">
    <w:pPr>
      <w:pStyle w:val="5"/>
      <w:ind w:right="360" w:firstLine="360"/>
      <w:rPr>
        <w:rFonts w:ascii="宋体" w:hAnsi="宋体" w:eastAsia="宋体"/>
      </w:rPr>
    </w:pPr>
    <w:r>
      <w:rPr>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23050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14935" cy="230505"/>
                      </a:xfrm>
                      <a:prstGeom prst="rect">
                        <a:avLst/>
                      </a:prstGeom>
                      <a:noFill/>
                      <a:ln>
                        <a:noFill/>
                      </a:ln>
                    </wps:spPr>
                    <wps:txbx>
                      <w:txbxContent>
                        <w:p w14:paraId="55240C2B">
                          <w:pPr>
                            <w:pStyle w:val="5"/>
                            <w:rPr>
                              <w:rStyle w:val="10"/>
                              <w:rFonts w:ascii="宋体" w:hAnsi="宋体" w:eastAsia="宋体"/>
                              <w:sz w:val="28"/>
                              <w:szCs w:val="28"/>
                            </w:rPr>
                          </w:pP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8.15pt;width:9.05pt;mso-position-horizontal:center;mso-position-horizontal-relative:margin;mso-wrap-style:none;z-index:251659264;mso-width-relative:page;mso-height-relative:page;" filled="f" stroked="f" coordsize="21600,21600" o:gfxdata="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q9u+70QAAAAMBAAAPAAAAAAAAAAEAIAAAACIAAABkcnMvZG93&#10;bnJldi54bWxQSwECFAAUAAAACACHTuJAPeWHwwcCAAACBAAADgAAAAAAAAABACAAAAAgAQAAZHJz&#10;L2Uyb0RvYy54bWxQSwUGAAAAAAYABgBZAQAAmQUAAAAA&#10;">
              <v:fill on="f" focussize="0,0"/>
              <v:stroke on="f"/>
              <v:imagedata o:title=""/>
              <o:lock v:ext="edit" aspectratio="f"/>
              <v:textbox inset="0mm,0mm,0mm,0mm" style="mso-fit-shape-to-text:t;">
                <w:txbxContent>
                  <w:p w14:paraId="55240C2B">
                    <w:pPr>
                      <w:pStyle w:val="5"/>
                      <w:rPr>
                        <w:rStyle w:val="10"/>
                        <w:rFonts w:ascii="宋体" w:hAnsi="宋体" w:eastAsia="宋体"/>
                        <w:sz w:val="28"/>
                        <w:szCs w:val="2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997DED">
    <w:pPr>
      <w:pStyle w:val="5"/>
      <w:jc w:val="center"/>
      <w:rPr>
        <w:rFonts w:ascii="方正仿宋简体" w:hAnsi="方正仿宋简体" w:eastAsia="方正仿宋简体" w:cs="方正仿宋简体"/>
        <w:sz w:val="24"/>
      </w:rPr>
    </w:pPr>
    <w:r>
      <w:rPr>
        <w:rFonts w:hint="eastAsia" w:ascii="方正仿宋简体" w:hAnsi="方正仿宋简体" w:eastAsia="方正仿宋简体" w:cs="方正仿宋简体"/>
        <w:sz w:val="24"/>
        <w:szCs w:val="24"/>
      </w:rPr>
      <w:t xml:space="preserve">第 </w:t>
    </w:r>
    <w:r>
      <w:rPr>
        <w:rFonts w:ascii="Times New Roman" w:hAnsi="Times New Roman" w:eastAsia="方正仿宋简体"/>
        <w:sz w:val="24"/>
      </w:rPr>
      <w:fldChar w:fldCharType="begin"/>
    </w:r>
    <w:r>
      <w:rPr>
        <w:rFonts w:ascii="Times New Roman" w:hAnsi="Times New Roman" w:eastAsia="方正仿宋简体" w:cs="Times New Roman"/>
        <w:sz w:val="24"/>
        <w:szCs w:val="24"/>
      </w:rPr>
      <w:instrText xml:space="preserve"> PAGE  \* MERGEFORMAT </w:instrText>
    </w:r>
    <w:r>
      <w:rPr>
        <w:rFonts w:ascii="Times New Roman" w:hAnsi="Times New Roman" w:eastAsia="方正仿宋简体"/>
        <w:sz w:val="24"/>
      </w:rPr>
      <w:fldChar w:fldCharType="separate"/>
    </w:r>
    <w:r>
      <w:rPr>
        <w:rFonts w:ascii="Times New Roman" w:hAnsi="Times New Roman" w:eastAsia="方正仿宋简体"/>
        <w:sz w:val="24"/>
      </w:rPr>
      <w:t>3</w:t>
    </w:r>
    <w:r>
      <w:rPr>
        <w:rFonts w:ascii="Times New Roman" w:hAnsi="Times New Roman" w:eastAsia="方正仿宋简体"/>
        <w:sz w:val="24"/>
      </w:rPr>
      <w:fldChar w:fldCharType="end"/>
    </w:r>
    <w:r>
      <w:rPr>
        <w:rFonts w:hint="eastAsia" w:ascii="方正仿宋简体" w:hAnsi="方正仿宋简体" w:eastAsia="方正仿宋简体" w:cs="方正仿宋简体"/>
        <w:sz w:val="24"/>
        <w:szCs w:val="24"/>
      </w:rPr>
      <w:t xml:space="preserve"> 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99329C"/>
    <w:multiLevelType w:val="multilevel"/>
    <w:tmpl w:val="1599329C"/>
    <w:lvl w:ilvl="0" w:tentative="0">
      <w:start w:val="1"/>
      <w:numFmt w:val="decimal"/>
      <w:pStyle w:val="7"/>
      <w:lvlText w:val="%1."/>
      <w:lvlJc w:val="left"/>
      <w:pPr>
        <w:ind w:left="420" w:hanging="420"/>
      </w:pPr>
      <w:rPr>
        <w:b w:val="0"/>
        <w:sz w:val="32"/>
        <w:szCs w:val="3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5F05948"/>
    <w:multiLevelType w:val="singleLevel"/>
    <w:tmpl w:val="25F05948"/>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JmNTAxYTA0NTllZTU0OWY5NWY0MWNlMzBjNGU2OTYifQ=="/>
  </w:docVars>
  <w:rsids>
    <w:rsidRoot w:val="00997B94"/>
    <w:rsid w:val="000047CA"/>
    <w:rsid w:val="0008314E"/>
    <w:rsid w:val="000A7693"/>
    <w:rsid w:val="001234A4"/>
    <w:rsid w:val="00130BD7"/>
    <w:rsid w:val="0014273D"/>
    <w:rsid w:val="001575AA"/>
    <w:rsid w:val="001810B0"/>
    <w:rsid w:val="00181AB4"/>
    <w:rsid w:val="001916F2"/>
    <w:rsid w:val="001F251B"/>
    <w:rsid w:val="001F3E9F"/>
    <w:rsid w:val="001F4027"/>
    <w:rsid w:val="00205B9E"/>
    <w:rsid w:val="0021240C"/>
    <w:rsid w:val="00245B02"/>
    <w:rsid w:val="00266573"/>
    <w:rsid w:val="002706D0"/>
    <w:rsid w:val="0027432A"/>
    <w:rsid w:val="00283325"/>
    <w:rsid w:val="002B1C9B"/>
    <w:rsid w:val="002C7D57"/>
    <w:rsid w:val="00323128"/>
    <w:rsid w:val="00332498"/>
    <w:rsid w:val="00384253"/>
    <w:rsid w:val="003A2345"/>
    <w:rsid w:val="003A4EAB"/>
    <w:rsid w:val="003A67C0"/>
    <w:rsid w:val="003B25EE"/>
    <w:rsid w:val="003B6491"/>
    <w:rsid w:val="0042770C"/>
    <w:rsid w:val="00436A05"/>
    <w:rsid w:val="0044787B"/>
    <w:rsid w:val="0045146E"/>
    <w:rsid w:val="00454E9C"/>
    <w:rsid w:val="00496286"/>
    <w:rsid w:val="004C1612"/>
    <w:rsid w:val="004C3B4B"/>
    <w:rsid w:val="00556418"/>
    <w:rsid w:val="0055782E"/>
    <w:rsid w:val="005D0A45"/>
    <w:rsid w:val="005F3046"/>
    <w:rsid w:val="005F4A95"/>
    <w:rsid w:val="00621683"/>
    <w:rsid w:val="00624E87"/>
    <w:rsid w:val="00635096"/>
    <w:rsid w:val="00670175"/>
    <w:rsid w:val="00691C2F"/>
    <w:rsid w:val="00693EEA"/>
    <w:rsid w:val="006E6CDB"/>
    <w:rsid w:val="006F07E4"/>
    <w:rsid w:val="00735E5D"/>
    <w:rsid w:val="007364DC"/>
    <w:rsid w:val="00745330"/>
    <w:rsid w:val="00757D6B"/>
    <w:rsid w:val="0076256B"/>
    <w:rsid w:val="00764690"/>
    <w:rsid w:val="007A235A"/>
    <w:rsid w:val="007C3F5A"/>
    <w:rsid w:val="0080494D"/>
    <w:rsid w:val="00821188"/>
    <w:rsid w:val="00846E5D"/>
    <w:rsid w:val="008C6462"/>
    <w:rsid w:val="008D168C"/>
    <w:rsid w:val="00944BE5"/>
    <w:rsid w:val="0097500B"/>
    <w:rsid w:val="0099530A"/>
    <w:rsid w:val="00997B94"/>
    <w:rsid w:val="009B6F21"/>
    <w:rsid w:val="009B71A6"/>
    <w:rsid w:val="009D1B6F"/>
    <w:rsid w:val="009F1C84"/>
    <w:rsid w:val="00A44440"/>
    <w:rsid w:val="00AE3464"/>
    <w:rsid w:val="00AF196D"/>
    <w:rsid w:val="00AF4537"/>
    <w:rsid w:val="00AF79DD"/>
    <w:rsid w:val="00B04B4F"/>
    <w:rsid w:val="00B226F7"/>
    <w:rsid w:val="00B356FE"/>
    <w:rsid w:val="00B376AB"/>
    <w:rsid w:val="00B60217"/>
    <w:rsid w:val="00B72EE5"/>
    <w:rsid w:val="00B7677F"/>
    <w:rsid w:val="00BD3ECB"/>
    <w:rsid w:val="00BE017C"/>
    <w:rsid w:val="00C00BFB"/>
    <w:rsid w:val="00C36F45"/>
    <w:rsid w:val="00C45044"/>
    <w:rsid w:val="00C745D6"/>
    <w:rsid w:val="00CA06A0"/>
    <w:rsid w:val="00CC0F16"/>
    <w:rsid w:val="00CC273C"/>
    <w:rsid w:val="00CD06DB"/>
    <w:rsid w:val="00CF3786"/>
    <w:rsid w:val="00D04434"/>
    <w:rsid w:val="00D071D3"/>
    <w:rsid w:val="00D23A49"/>
    <w:rsid w:val="00DA62D8"/>
    <w:rsid w:val="00DA70AC"/>
    <w:rsid w:val="00DE5D96"/>
    <w:rsid w:val="00E04FAF"/>
    <w:rsid w:val="00E22E8D"/>
    <w:rsid w:val="00E30699"/>
    <w:rsid w:val="00E34FB1"/>
    <w:rsid w:val="00E37CBB"/>
    <w:rsid w:val="00E56BCC"/>
    <w:rsid w:val="00EC1565"/>
    <w:rsid w:val="00F24092"/>
    <w:rsid w:val="00F37E44"/>
    <w:rsid w:val="00F417B3"/>
    <w:rsid w:val="00FA2D9F"/>
    <w:rsid w:val="00FA6C61"/>
    <w:rsid w:val="00FC2FBD"/>
    <w:rsid w:val="00FD6B5A"/>
    <w:rsid w:val="048B5BE2"/>
    <w:rsid w:val="0A820963"/>
    <w:rsid w:val="0B713897"/>
    <w:rsid w:val="0E915C51"/>
    <w:rsid w:val="131B7280"/>
    <w:rsid w:val="2DC919DD"/>
    <w:rsid w:val="310B1795"/>
    <w:rsid w:val="36C739BA"/>
    <w:rsid w:val="3B6917B0"/>
    <w:rsid w:val="54445947"/>
    <w:rsid w:val="5CFD1C22"/>
    <w:rsid w:val="5E6540A8"/>
    <w:rsid w:val="5EFA28BD"/>
    <w:rsid w:val="5F4B3119"/>
    <w:rsid w:val="6263470B"/>
    <w:rsid w:val="63034E3F"/>
    <w:rsid w:val="66C22D2D"/>
    <w:rsid w:val="77443F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kern w:val="0"/>
      <w:sz w:val="21"/>
      <w:szCs w:val="21"/>
      <w:lang w:val="en-US" w:eastAsia="en-US" w:bidi="ar-SA"/>
    </w:rPr>
  </w:style>
  <w:style w:type="paragraph" w:styleId="3">
    <w:name w:val="heading 1"/>
    <w:basedOn w:val="1"/>
    <w:next w:val="1"/>
    <w:link w:val="18"/>
    <w:qFormat/>
    <w:uiPriority w:val="9"/>
    <w:pPr>
      <w:keepNext/>
      <w:keepLines/>
      <w:spacing w:before="340" w:after="330" w:line="578" w:lineRule="auto"/>
      <w:outlineLvl w:val="0"/>
    </w:pPr>
    <w:rPr>
      <w:b/>
      <w:bCs/>
      <w:kern w:val="44"/>
      <w:sz w:val="44"/>
      <w:szCs w:val="4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link w:val="12"/>
    <w:qFormat/>
    <w:uiPriority w:val="0"/>
    <w:pPr>
      <w:spacing w:before="240" w:after="60"/>
      <w:jc w:val="center"/>
      <w:outlineLvl w:val="0"/>
    </w:pPr>
    <w:rPr>
      <w:b/>
      <w:sz w:val="32"/>
    </w:rPr>
  </w:style>
  <w:style w:type="paragraph" w:styleId="4">
    <w:name w:val="Body Text"/>
    <w:basedOn w:val="1"/>
    <w:link w:val="13"/>
    <w:semiHidden/>
    <w:qFormat/>
    <w:uiPriority w:val="0"/>
  </w:style>
  <w:style w:type="paragraph" w:styleId="5">
    <w:name w:val="footer"/>
    <w:basedOn w:val="1"/>
    <w:link w:val="14"/>
    <w:qFormat/>
    <w:uiPriority w:val="0"/>
    <w:pPr>
      <w:tabs>
        <w:tab w:val="center" w:pos="4153"/>
        <w:tab w:val="right" w:pos="8306"/>
      </w:tabs>
    </w:pPr>
    <w:rPr>
      <w:sz w:val="18"/>
      <w:szCs w:val="18"/>
    </w:rPr>
  </w:style>
  <w:style w:type="paragraph" w:styleId="6">
    <w:name w:val="header"/>
    <w:basedOn w:val="1"/>
    <w:link w:val="20"/>
    <w:unhideWhenUsed/>
    <w:qFormat/>
    <w:uiPriority w:val="99"/>
    <w:pPr>
      <w:pBdr>
        <w:bottom w:val="single" w:color="auto" w:sz="6" w:space="1"/>
      </w:pBdr>
      <w:tabs>
        <w:tab w:val="center" w:pos="4153"/>
        <w:tab w:val="right" w:pos="8306"/>
      </w:tabs>
      <w:jc w:val="center"/>
    </w:pPr>
    <w:rPr>
      <w:sz w:val="18"/>
      <w:szCs w:val="18"/>
    </w:rPr>
  </w:style>
  <w:style w:type="paragraph" w:styleId="7">
    <w:name w:val="toc 1"/>
    <w:basedOn w:val="1"/>
    <w:next w:val="1"/>
    <w:unhideWhenUsed/>
    <w:qFormat/>
    <w:uiPriority w:val="39"/>
    <w:pPr>
      <w:numPr>
        <w:ilvl w:val="0"/>
        <w:numId w:val="1"/>
      </w:numPr>
    </w:pPr>
    <w:rPr>
      <w:rFonts w:ascii="Times New Roman" w:hAnsi="Times New Roman" w:eastAsia="方正公文仿宋"/>
      <w:sz w:val="32"/>
    </w:rPr>
  </w:style>
  <w:style w:type="character" w:styleId="10">
    <w:name w:val="page number"/>
    <w:qFormat/>
    <w:uiPriority w:val="0"/>
  </w:style>
  <w:style w:type="character" w:styleId="11">
    <w:name w:val="Hyperlink"/>
    <w:basedOn w:val="9"/>
    <w:unhideWhenUsed/>
    <w:qFormat/>
    <w:uiPriority w:val="99"/>
    <w:rPr>
      <w:color w:val="0563C1" w:themeColor="hyperlink"/>
      <w:u w:val="single"/>
      <w14:textFill>
        <w14:solidFill>
          <w14:schemeClr w14:val="hlink"/>
        </w14:solidFill>
      </w14:textFill>
    </w:rPr>
  </w:style>
  <w:style w:type="character" w:customStyle="1" w:styleId="12">
    <w:name w:val="标题 字符"/>
    <w:basedOn w:val="9"/>
    <w:link w:val="2"/>
    <w:qFormat/>
    <w:uiPriority w:val="0"/>
    <w:rPr>
      <w:rFonts w:ascii="Arial" w:hAnsi="Arial" w:eastAsia="Arial" w:cs="Arial"/>
      <w:b/>
      <w:snapToGrid w:val="0"/>
      <w:color w:val="000000"/>
      <w:kern w:val="0"/>
      <w:sz w:val="32"/>
      <w:szCs w:val="21"/>
      <w:lang w:eastAsia="en-US"/>
    </w:rPr>
  </w:style>
  <w:style w:type="character" w:customStyle="1" w:styleId="13">
    <w:name w:val="正文文本 字符"/>
    <w:basedOn w:val="9"/>
    <w:link w:val="4"/>
    <w:semiHidden/>
    <w:qFormat/>
    <w:uiPriority w:val="0"/>
    <w:rPr>
      <w:rFonts w:ascii="Arial" w:hAnsi="Arial" w:eastAsia="Arial" w:cs="Arial"/>
      <w:snapToGrid w:val="0"/>
      <w:color w:val="000000"/>
      <w:kern w:val="0"/>
      <w:szCs w:val="21"/>
      <w:lang w:eastAsia="en-US"/>
    </w:rPr>
  </w:style>
  <w:style w:type="character" w:customStyle="1" w:styleId="14">
    <w:name w:val="页脚 字符"/>
    <w:basedOn w:val="9"/>
    <w:link w:val="5"/>
    <w:qFormat/>
    <w:uiPriority w:val="0"/>
    <w:rPr>
      <w:rFonts w:ascii="Arial" w:hAnsi="Arial" w:eastAsia="Arial" w:cs="Arial"/>
      <w:snapToGrid w:val="0"/>
      <w:color w:val="000000"/>
      <w:kern w:val="0"/>
      <w:sz w:val="18"/>
      <w:szCs w:val="18"/>
      <w:lang w:eastAsia="en-US"/>
    </w:rPr>
  </w:style>
  <w:style w:type="paragraph" w:customStyle="1" w:styleId="15">
    <w:name w:val="_Style 5"/>
    <w:qFormat/>
    <w:uiPriority w:val="0"/>
    <w:pPr>
      <w:widowControl w:val="0"/>
      <w:ind w:firstLine="200" w:firstLineChars="200"/>
      <w:jc w:val="both"/>
    </w:pPr>
    <w:rPr>
      <w:rFonts w:ascii="Times New Roman" w:hAnsi="Times New Roman" w:eastAsia="宋体" w:cs="Times New Roman"/>
      <w:kern w:val="2"/>
      <w:sz w:val="24"/>
      <w:szCs w:val="22"/>
      <w:lang w:val="en-US" w:eastAsia="zh-CN" w:bidi="ar-SA"/>
    </w:rPr>
  </w:style>
  <w:style w:type="character" w:customStyle="1" w:styleId="16">
    <w:name w:val="font21"/>
    <w:qFormat/>
    <w:uiPriority w:val="0"/>
    <w:rPr>
      <w:rFonts w:hint="default" w:ascii="Times New Roman" w:hAnsi="Times New Roman" w:cs="Times New Roman"/>
      <w:color w:val="000000"/>
      <w:sz w:val="24"/>
      <w:szCs w:val="24"/>
      <w:u w:val="none"/>
    </w:rPr>
  </w:style>
  <w:style w:type="character" w:customStyle="1" w:styleId="17">
    <w:name w:val="font101"/>
    <w:qFormat/>
    <w:uiPriority w:val="0"/>
    <w:rPr>
      <w:rFonts w:hint="default" w:ascii="Times New Roman" w:hAnsi="Times New Roman" w:cs="Times New Roman"/>
      <w:color w:val="000000"/>
      <w:sz w:val="22"/>
      <w:szCs w:val="22"/>
      <w:u w:val="none"/>
    </w:rPr>
  </w:style>
  <w:style w:type="character" w:customStyle="1" w:styleId="18">
    <w:name w:val="标题 1 字符"/>
    <w:basedOn w:val="9"/>
    <w:link w:val="3"/>
    <w:qFormat/>
    <w:uiPriority w:val="9"/>
    <w:rPr>
      <w:rFonts w:ascii="Arial" w:hAnsi="Arial" w:eastAsia="Arial" w:cs="Arial"/>
      <w:b/>
      <w:bCs/>
      <w:snapToGrid w:val="0"/>
      <w:color w:val="000000"/>
      <w:kern w:val="44"/>
      <w:sz w:val="44"/>
      <w:szCs w:val="44"/>
      <w:lang w:eastAsia="en-US"/>
    </w:rPr>
  </w:style>
  <w:style w:type="paragraph" w:customStyle="1" w:styleId="19">
    <w:name w:val="TOC Heading"/>
    <w:basedOn w:val="3"/>
    <w:next w:val="1"/>
    <w:unhideWhenUsed/>
    <w:qFormat/>
    <w:uiPriority w:val="39"/>
    <w:pPr>
      <w:kinsoku/>
      <w:autoSpaceDE/>
      <w:autoSpaceDN/>
      <w:adjustRightInd/>
      <w:snapToGrid/>
      <w:spacing w:before="240" w:after="0" w:line="259" w:lineRule="auto"/>
      <w:textAlignment w:val="auto"/>
      <w:outlineLvl w:val="9"/>
    </w:pPr>
    <w:rPr>
      <w:rFonts w:asciiTheme="majorHAnsi" w:hAnsiTheme="majorHAnsi" w:eastAsiaTheme="majorEastAsia" w:cstheme="majorBidi"/>
      <w:b w:val="0"/>
      <w:bCs w:val="0"/>
      <w:snapToGrid/>
      <w:color w:val="2E75B6" w:themeColor="accent1" w:themeShade="BF"/>
      <w:kern w:val="0"/>
      <w:sz w:val="32"/>
      <w:szCs w:val="32"/>
      <w:lang w:eastAsia="zh-CN"/>
    </w:rPr>
  </w:style>
  <w:style w:type="character" w:customStyle="1" w:styleId="20">
    <w:name w:val="页眉 字符"/>
    <w:basedOn w:val="9"/>
    <w:link w:val="6"/>
    <w:qFormat/>
    <w:uiPriority w:val="99"/>
    <w:rPr>
      <w:rFonts w:ascii="Arial" w:hAnsi="Arial" w:eastAsia="Arial" w:cs="Arial"/>
      <w:snapToGrid w:val="0"/>
      <w:color w:val="000000"/>
      <w:kern w:val="0"/>
      <w:sz w:val="18"/>
      <w:szCs w:val="18"/>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DE3DF48-7483-4CD5-BB24-970728891761}">
  <ds:schemaRefs/>
</ds:datastoreItem>
</file>

<file path=docProps/app.xml><?xml version="1.0" encoding="utf-8"?>
<Properties xmlns="http://schemas.openxmlformats.org/officeDocument/2006/extended-properties" xmlns:vt="http://schemas.openxmlformats.org/officeDocument/2006/docPropsVTypes">
  <Template>Normal.dotm</Template>
  <Pages>58</Pages>
  <Words>80</Words>
  <Characters>83</Characters>
  <Lines>1</Lines>
  <Paragraphs>1</Paragraphs>
  <TotalTime>0</TotalTime>
  <ScaleCrop>false</ScaleCrop>
  <LinksUpToDate>false</LinksUpToDate>
  <CharactersWithSpaces>86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2024-07-15T12:59:00Z</dcterms:created>
  <dc:creator>liuhl</dc:creator>
  <cp:lastModifiedBy>Administrator</cp:lastModifiedBy>
  <dcterms:modified xsi:type="dcterms:W3CDTF">2025-08-18T12:08:32Z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eyJoZGlkIjoiOTc2Njc2NWMyZGE4YWNiMzAxZjBkODNjYTI0Nzk3ODYifQ==</vt:lpwstr>
  </property>
  <property fmtid="{D5CDD505-2E9C-101B-9397-08002B2CF9AE}" pid="3" name="KSOProductBuildVer">
    <vt:lpwstr>2052-12.1.0.21915</vt:lpwstr>
  </property>
  <property fmtid="{D5CDD505-2E9C-101B-9397-08002B2CF9AE}" pid="4" name="ICV">
    <vt:lpwstr>4AD544F373474470A5FF177970D14A5F_12</vt:lpwstr>
  </property>
</Properties>
</file>