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1771B2">
      <w:pPr>
        <w:pStyle w:val="2"/>
        <w:jc w:val="left"/>
        <w:outlineLvl w:val="9"/>
        <w:rPr>
          <w:rFonts w:ascii="方正公文小标宋" w:eastAsia="方正公文小标宋"/>
          <w:b w:val="0"/>
          <w:sz w:val="84"/>
          <w:szCs w:val="84"/>
          <w:lang w:eastAsia="zh-CN"/>
        </w:rPr>
      </w:pPr>
    </w:p>
    <w:p w14:paraId="47B9F495">
      <w:pPr>
        <w:pStyle w:val="2"/>
        <w:jc w:val="left"/>
        <w:outlineLvl w:val="9"/>
        <w:rPr>
          <w:rFonts w:ascii="方正公文小标宋" w:eastAsia="方正公文小标宋"/>
          <w:b w:val="0"/>
          <w:sz w:val="84"/>
          <w:szCs w:val="84"/>
          <w:lang w:eastAsia="zh-CN"/>
        </w:rPr>
      </w:pPr>
    </w:p>
    <w:p w14:paraId="3A4BAA58">
      <w:pPr>
        <w:adjustRightInd/>
        <w:snapToGrid/>
        <w:spacing w:before="0" w:beforeLines="0" w:after="0" w:afterLines="0"/>
        <w:jc w:val="center"/>
        <w:rPr>
          <w:rFonts w:hint="eastAsia" w:ascii="Times New Roman" w:hAnsi="方正公文小标宋" w:eastAsia="方正公文小标宋"/>
          <w:snapToGrid/>
          <w:kern w:val="0"/>
          <w:sz w:val="84"/>
          <w:szCs w:val="84"/>
        </w:rPr>
      </w:pPr>
      <w:r>
        <w:rPr>
          <w:rFonts w:hint="eastAsia" w:ascii="Times New Roman" w:hAnsi="方正公文小标宋" w:eastAsia="方正公文小标宋"/>
          <w:snapToGrid/>
          <w:kern w:val="0"/>
          <w:sz w:val="84"/>
          <w:szCs w:val="84"/>
        </w:rPr>
        <w:t>辽宁省本溪市本溪满族自治县</w:t>
      </w:r>
    </w:p>
    <w:p w14:paraId="53801657">
      <w:pPr>
        <w:adjustRightInd/>
        <w:snapToGrid/>
        <w:spacing w:before="0" w:beforeLines="0" w:after="0" w:afterLines="0"/>
        <w:jc w:val="center"/>
        <w:rPr>
          <w:rFonts w:hint="eastAsia" w:ascii="Times New Roman" w:hAnsi="方正公文小标宋" w:eastAsia="方正公文小标宋"/>
          <w:snapToGrid/>
          <w:kern w:val="0"/>
          <w:sz w:val="84"/>
          <w:szCs w:val="84"/>
        </w:rPr>
      </w:pPr>
      <w:r>
        <w:rPr>
          <w:rFonts w:hint="eastAsia" w:ascii="Times New Roman" w:hAnsi="方正公文小标宋" w:eastAsia="方正公文小标宋"/>
          <w:snapToGrid/>
          <w:kern w:val="0"/>
          <w:sz w:val="84"/>
          <w:szCs w:val="84"/>
        </w:rPr>
        <w:t>连</w:t>
      </w:r>
      <w:bookmarkStart w:id="0" w:name="_Toc5714"/>
      <w:r>
        <w:rPr>
          <w:rFonts w:hint="eastAsia" w:ascii="Times New Roman" w:hAnsi="方正公文小标宋" w:eastAsia="方正公文小标宋"/>
          <w:snapToGrid/>
          <w:kern w:val="0"/>
          <w:sz w:val="84"/>
          <w:szCs w:val="84"/>
        </w:rPr>
        <w:t>山关镇履行职责事项清单</w:t>
      </w:r>
      <w:bookmarkEnd w:id="0"/>
    </w:p>
    <w:p w14:paraId="06685B1A">
      <w:pPr>
        <w:rPr>
          <w:rFonts w:ascii="方正公文小标宋" w:eastAsia="方正公文小标宋"/>
          <w:sz w:val="84"/>
          <w:szCs w:val="84"/>
          <w:lang w:eastAsia="zh-CN"/>
        </w:rPr>
      </w:pPr>
    </w:p>
    <w:p w14:paraId="670EC53C">
      <w:pPr>
        <w:kinsoku/>
        <w:autoSpaceDE/>
        <w:autoSpaceDN/>
        <w:adjustRightInd/>
        <w:snapToGrid/>
        <w:textAlignment w:val="auto"/>
        <w:rPr>
          <w:rFonts w:eastAsiaTheme="minorEastAsia"/>
          <w:b/>
          <w:sz w:val="32"/>
          <w:lang w:eastAsia="zh-CN"/>
        </w:rPr>
      </w:pPr>
      <w:r>
        <w:rPr>
          <w:rFonts w:eastAsiaTheme="minorEastAsia"/>
          <w:lang w:eastAsia="zh-CN"/>
        </w:rPr>
        <w:br w:type="page"/>
      </w:r>
    </w:p>
    <w:sdt>
      <w:sdtPr>
        <w:rPr>
          <w:rFonts w:ascii="宋体" w:hAnsi="宋体" w:eastAsia="宋体" w:cs="Arial"/>
          <w:snapToGrid w:val="0"/>
          <w:color w:val="000000"/>
          <w:kern w:val="0"/>
          <w:sz w:val="21"/>
          <w:szCs w:val="21"/>
          <w:lang w:val="en-US" w:eastAsia="en-US" w:bidi="ar-SA"/>
        </w:rPr>
        <w:id w:val="147453824"/>
        <w15:color w:val="DBDBDB"/>
        <w:docPartObj>
          <w:docPartGallery w:val="Table of Contents"/>
          <w:docPartUnique/>
        </w:docPartObj>
      </w:sdtPr>
      <w:sdtEndPr>
        <w:rPr>
          <w:rFonts w:ascii="Times New Roman" w:hAnsi="Times New Roman" w:eastAsia="方正小标宋_GBK" w:cs="Times New Roman"/>
          <w:b/>
          <w:snapToGrid w:val="0"/>
          <w:color w:val="auto"/>
          <w:spacing w:val="7"/>
          <w:kern w:val="0"/>
          <w:sz w:val="32"/>
          <w:szCs w:val="44"/>
          <w:lang w:val="en-US" w:eastAsia="zh-CN" w:bidi="ar-SA"/>
        </w:rPr>
      </w:sdtEndPr>
      <w:sdtContent>
        <w:p w14:paraId="001CE69D">
          <w:pPr>
            <w:spacing w:before="0" w:beforeLines="0" w:after="0" w:afterLines="0" w:line="240" w:lineRule="auto"/>
            <w:ind w:left="0" w:leftChars="0" w:right="0" w:rightChars="0" w:firstLine="0" w:firstLineChars="0"/>
            <w:jc w:val="center"/>
          </w:pPr>
          <w:r>
            <w:rPr>
              <w:rFonts w:ascii="宋体" w:hAnsi="宋体" w:eastAsia="宋体"/>
              <w:sz w:val="52"/>
              <w:szCs w:val="52"/>
            </w:rPr>
            <w:t>目录</w:t>
          </w:r>
        </w:p>
        <w:p w14:paraId="261C7C59">
          <w:pPr>
            <w:pStyle w:val="21"/>
            <w:tabs>
              <w:tab w:val="right" w:leader="dot" w:pos="14001"/>
            </w:tabs>
            <w:rPr>
              <w:sz w:val="32"/>
              <w:szCs w:val="32"/>
            </w:rPr>
          </w:pPr>
          <w:r>
            <w:rPr>
              <w:rFonts w:ascii="Times New Roman" w:hAnsi="Times New Roman" w:eastAsia="方正小标宋_GBK" w:cs="Times New Roman"/>
              <w:color w:val="auto"/>
              <w:spacing w:val="7"/>
              <w:sz w:val="44"/>
              <w:szCs w:val="44"/>
              <w:lang w:eastAsia="zh-CN"/>
            </w:rPr>
            <w:fldChar w:fldCharType="begin"/>
          </w:r>
          <w:r>
            <w:rPr>
              <w:rFonts w:ascii="Times New Roman" w:hAnsi="Times New Roman" w:eastAsia="方正小标宋_GBK" w:cs="Times New Roman"/>
              <w:color w:val="auto"/>
              <w:spacing w:val="7"/>
              <w:sz w:val="44"/>
              <w:szCs w:val="44"/>
              <w:lang w:eastAsia="zh-CN"/>
            </w:rPr>
            <w:instrText xml:space="preserve">TOC \o "1-1" \h \u </w:instrText>
          </w:r>
          <w:r>
            <w:rPr>
              <w:rFonts w:ascii="Times New Roman" w:hAnsi="Times New Roman" w:eastAsia="方正小标宋_GBK" w:cs="Times New Roman"/>
              <w:color w:val="auto"/>
              <w:spacing w:val="7"/>
              <w:sz w:val="44"/>
              <w:szCs w:val="44"/>
              <w:lang w:eastAsia="zh-CN"/>
            </w:rPr>
            <w:fldChar w:fldCharType="separate"/>
          </w:r>
          <w:r>
            <w:rPr>
              <w:rFonts w:ascii="Times New Roman" w:hAnsi="Times New Roman" w:eastAsia="方正小标宋_GBK" w:cs="Times New Roman"/>
              <w:color w:val="auto"/>
              <w:spacing w:val="7"/>
              <w:sz w:val="32"/>
              <w:szCs w:val="32"/>
              <w:lang w:eastAsia="zh-CN"/>
            </w:rPr>
            <w:fldChar w:fldCharType="begin"/>
          </w:r>
          <w:r>
            <w:rPr>
              <w:rFonts w:ascii="Times New Roman" w:hAnsi="Times New Roman" w:eastAsia="方正小标宋_GBK" w:cs="Times New Roman"/>
              <w:spacing w:val="7"/>
              <w:sz w:val="32"/>
              <w:szCs w:val="32"/>
              <w:lang w:eastAsia="zh-CN"/>
            </w:rPr>
            <w:instrText xml:space="preserve"> HYPERLINK \l _Toc11016 </w:instrText>
          </w:r>
          <w:r>
            <w:rPr>
              <w:rFonts w:ascii="Times New Roman" w:hAnsi="Times New Roman" w:eastAsia="方正小标宋_GBK" w:cs="Times New Roman"/>
              <w:spacing w:val="7"/>
              <w:sz w:val="32"/>
              <w:szCs w:val="32"/>
              <w:lang w:eastAsia="zh-CN"/>
            </w:rPr>
            <w:fldChar w:fldCharType="separate"/>
          </w:r>
          <w:r>
            <w:rPr>
              <w:rFonts w:ascii="Times New Roman" w:hAnsi="Times New Roman" w:eastAsia="方正公文小标宋" w:cs="Times New Roman"/>
              <w:sz w:val="32"/>
              <w:szCs w:val="32"/>
              <w:lang w:eastAsia="zh-CN"/>
            </w:rPr>
            <w:t>基本</w:t>
          </w:r>
          <w:r>
            <w:rPr>
              <w:rFonts w:hint="eastAsia" w:ascii="Times New Roman" w:hAnsi="Times New Roman" w:eastAsia="方正公文小标宋" w:cs="Times New Roman"/>
              <w:sz w:val="32"/>
              <w:szCs w:val="32"/>
              <w:lang w:eastAsia="zh-CN"/>
            </w:rPr>
            <w:t>履职事项</w:t>
          </w:r>
          <w:r>
            <w:rPr>
              <w:rFonts w:ascii="Times New Roman" w:hAnsi="Times New Roman" w:eastAsia="方正公文小标宋" w:cs="Times New Roman"/>
              <w:sz w:val="32"/>
              <w:szCs w:val="32"/>
              <w:lang w:eastAsia="zh-CN"/>
            </w:rPr>
            <w:t>清单</w:t>
          </w:r>
          <w:r>
            <w:rPr>
              <w:sz w:val="32"/>
              <w:szCs w:val="32"/>
            </w:rPr>
            <w:tab/>
          </w:r>
          <w:r>
            <w:rPr>
              <w:sz w:val="32"/>
              <w:szCs w:val="32"/>
            </w:rPr>
            <w:fldChar w:fldCharType="begin"/>
          </w:r>
          <w:r>
            <w:rPr>
              <w:sz w:val="32"/>
              <w:szCs w:val="32"/>
            </w:rPr>
            <w:instrText xml:space="preserve"> PAGEREF _Toc11016 \h </w:instrText>
          </w:r>
          <w:r>
            <w:rPr>
              <w:sz w:val="32"/>
              <w:szCs w:val="32"/>
            </w:rPr>
            <w:fldChar w:fldCharType="separate"/>
          </w:r>
          <w:r>
            <w:rPr>
              <w:sz w:val="32"/>
              <w:szCs w:val="32"/>
            </w:rPr>
            <w:t>1</w:t>
          </w:r>
          <w:r>
            <w:rPr>
              <w:sz w:val="32"/>
              <w:szCs w:val="32"/>
            </w:rPr>
            <w:fldChar w:fldCharType="end"/>
          </w:r>
          <w:r>
            <w:rPr>
              <w:rFonts w:ascii="Times New Roman" w:hAnsi="Times New Roman" w:eastAsia="方正小标宋_GBK" w:cs="Times New Roman"/>
              <w:color w:val="auto"/>
              <w:spacing w:val="7"/>
              <w:sz w:val="32"/>
              <w:szCs w:val="32"/>
              <w:lang w:eastAsia="zh-CN"/>
            </w:rPr>
            <w:fldChar w:fldCharType="end"/>
          </w:r>
        </w:p>
        <w:p w14:paraId="4B8DCDCB">
          <w:pPr>
            <w:pStyle w:val="21"/>
            <w:tabs>
              <w:tab w:val="right" w:leader="dot" w:pos="14001"/>
            </w:tabs>
            <w:rPr>
              <w:sz w:val="32"/>
              <w:szCs w:val="32"/>
            </w:rPr>
          </w:pPr>
          <w:r>
            <w:rPr>
              <w:rFonts w:ascii="Times New Roman" w:hAnsi="Times New Roman" w:eastAsia="方正小标宋_GBK" w:cs="Times New Roman"/>
              <w:color w:val="auto"/>
              <w:spacing w:val="7"/>
              <w:sz w:val="32"/>
              <w:szCs w:val="32"/>
              <w:lang w:eastAsia="zh-CN"/>
            </w:rPr>
            <w:fldChar w:fldCharType="begin"/>
          </w:r>
          <w:r>
            <w:rPr>
              <w:rFonts w:ascii="Times New Roman" w:hAnsi="Times New Roman" w:eastAsia="方正小标宋_GBK" w:cs="Times New Roman"/>
              <w:spacing w:val="7"/>
              <w:sz w:val="32"/>
              <w:szCs w:val="32"/>
              <w:lang w:eastAsia="zh-CN"/>
            </w:rPr>
            <w:instrText xml:space="preserve"> HYPERLINK \l _Toc6646 </w:instrText>
          </w:r>
          <w:r>
            <w:rPr>
              <w:rFonts w:ascii="Times New Roman" w:hAnsi="Times New Roman" w:eastAsia="方正小标宋_GBK" w:cs="Times New Roman"/>
              <w:spacing w:val="7"/>
              <w:sz w:val="32"/>
              <w:szCs w:val="32"/>
              <w:lang w:eastAsia="zh-CN"/>
            </w:rPr>
            <w:fldChar w:fldCharType="separate"/>
          </w:r>
          <w:r>
            <w:rPr>
              <w:rFonts w:ascii="Times New Roman" w:hAnsi="Times New Roman" w:eastAsia="方正公文小标宋" w:cs="Times New Roman"/>
              <w:sz w:val="32"/>
              <w:szCs w:val="32"/>
              <w:lang w:eastAsia="zh-CN"/>
            </w:rPr>
            <w:t>配合</w:t>
          </w:r>
          <w:r>
            <w:rPr>
              <w:rFonts w:hint="eastAsia" w:ascii="Times New Roman" w:hAnsi="Times New Roman" w:eastAsia="方正公文小标宋" w:cs="Times New Roman"/>
              <w:sz w:val="32"/>
              <w:szCs w:val="32"/>
              <w:lang w:eastAsia="zh-CN"/>
            </w:rPr>
            <w:t>履职事项</w:t>
          </w:r>
          <w:r>
            <w:rPr>
              <w:rFonts w:ascii="Times New Roman" w:hAnsi="Times New Roman" w:eastAsia="方正公文小标宋" w:cs="Times New Roman"/>
              <w:sz w:val="32"/>
              <w:szCs w:val="32"/>
              <w:lang w:eastAsia="zh-CN"/>
            </w:rPr>
            <w:t>清单</w:t>
          </w:r>
          <w:r>
            <w:rPr>
              <w:sz w:val="32"/>
              <w:szCs w:val="32"/>
            </w:rPr>
            <w:tab/>
          </w:r>
          <w:r>
            <w:rPr>
              <w:sz w:val="32"/>
              <w:szCs w:val="32"/>
            </w:rPr>
            <w:fldChar w:fldCharType="begin"/>
          </w:r>
          <w:r>
            <w:rPr>
              <w:sz w:val="32"/>
              <w:szCs w:val="32"/>
            </w:rPr>
            <w:instrText xml:space="preserve"> PAGEREF _Toc6646 \h </w:instrText>
          </w:r>
          <w:r>
            <w:rPr>
              <w:sz w:val="32"/>
              <w:szCs w:val="32"/>
            </w:rPr>
            <w:fldChar w:fldCharType="separate"/>
          </w:r>
          <w:r>
            <w:rPr>
              <w:sz w:val="32"/>
              <w:szCs w:val="32"/>
            </w:rPr>
            <w:t>14</w:t>
          </w:r>
          <w:r>
            <w:rPr>
              <w:sz w:val="32"/>
              <w:szCs w:val="32"/>
            </w:rPr>
            <w:fldChar w:fldCharType="end"/>
          </w:r>
          <w:r>
            <w:rPr>
              <w:rFonts w:ascii="Times New Roman" w:hAnsi="Times New Roman" w:eastAsia="方正小标宋_GBK" w:cs="Times New Roman"/>
              <w:color w:val="auto"/>
              <w:spacing w:val="7"/>
              <w:sz w:val="32"/>
              <w:szCs w:val="32"/>
              <w:lang w:eastAsia="zh-CN"/>
            </w:rPr>
            <w:fldChar w:fldCharType="end"/>
          </w:r>
        </w:p>
        <w:p w14:paraId="19FA1379">
          <w:pPr>
            <w:pStyle w:val="21"/>
            <w:tabs>
              <w:tab w:val="right" w:leader="dot" w:pos="14001"/>
            </w:tabs>
          </w:pPr>
          <w:r>
            <w:rPr>
              <w:rFonts w:ascii="Times New Roman" w:hAnsi="Times New Roman" w:eastAsia="方正小标宋_GBK" w:cs="Times New Roman"/>
              <w:color w:val="auto"/>
              <w:spacing w:val="7"/>
              <w:sz w:val="32"/>
              <w:szCs w:val="32"/>
              <w:lang w:eastAsia="zh-CN"/>
            </w:rPr>
            <w:fldChar w:fldCharType="begin"/>
          </w:r>
          <w:r>
            <w:rPr>
              <w:rFonts w:ascii="Times New Roman" w:hAnsi="Times New Roman" w:eastAsia="方正小标宋_GBK" w:cs="Times New Roman"/>
              <w:spacing w:val="7"/>
              <w:sz w:val="32"/>
              <w:szCs w:val="32"/>
              <w:lang w:eastAsia="zh-CN"/>
            </w:rPr>
            <w:instrText xml:space="preserve"> HYPERLINK \l _Toc6191 </w:instrText>
          </w:r>
          <w:r>
            <w:rPr>
              <w:rFonts w:ascii="Times New Roman" w:hAnsi="Times New Roman" w:eastAsia="方正小标宋_GBK" w:cs="Times New Roman"/>
              <w:spacing w:val="7"/>
              <w:sz w:val="32"/>
              <w:szCs w:val="32"/>
              <w:lang w:eastAsia="zh-CN"/>
            </w:rPr>
            <w:fldChar w:fldCharType="separate"/>
          </w:r>
          <w:r>
            <w:rPr>
              <w:rFonts w:hint="eastAsia" w:ascii="Times New Roman" w:hAnsi="Times New Roman" w:eastAsia="方正公文小标宋" w:cs="Times New Roman"/>
              <w:sz w:val="32"/>
              <w:szCs w:val="32"/>
              <w:lang w:eastAsia="zh-CN"/>
            </w:rPr>
            <w:t>上级部门收回事项清单</w:t>
          </w:r>
          <w:r>
            <w:rPr>
              <w:sz w:val="32"/>
              <w:szCs w:val="32"/>
            </w:rPr>
            <w:tab/>
          </w:r>
          <w:r>
            <w:rPr>
              <w:sz w:val="32"/>
              <w:szCs w:val="32"/>
            </w:rPr>
            <w:fldChar w:fldCharType="begin"/>
          </w:r>
          <w:r>
            <w:rPr>
              <w:sz w:val="32"/>
              <w:szCs w:val="32"/>
            </w:rPr>
            <w:instrText xml:space="preserve"> PAGEREF _Toc6191 \h </w:instrText>
          </w:r>
          <w:r>
            <w:rPr>
              <w:sz w:val="32"/>
              <w:szCs w:val="32"/>
            </w:rPr>
            <w:fldChar w:fldCharType="separate"/>
          </w:r>
          <w:r>
            <w:rPr>
              <w:sz w:val="32"/>
              <w:szCs w:val="32"/>
            </w:rPr>
            <w:t>47</w:t>
          </w:r>
          <w:r>
            <w:rPr>
              <w:sz w:val="32"/>
              <w:szCs w:val="32"/>
            </w:rPr>
            <w:fldChar w:fldCharType="end"/>
          </w:r>
          <w:r>
            <w:rPr>
              <w:rFonts w:ascii="Times New Roman" w:hAnsi="Times New Roman" w:eastAsia="方正小标宋_GBK" w:cs="Times New Roman"/>
              <w:color w:val="auto"/>
              <w:spacing w:val="7"/>
              <w:sz w:val="32"/>
              <w:szCs w:val="32"/>
              <w:lang w:eastAsia="zh-CN"/>
            </w:rPr>
            <w:fldChar w:fldCharType="end"/>
          </w:r>
        </w:p>
        <w:p w14:paraId="49C5ECFB">
          <w:pPr>
            <w:pStyle w:val="2"/>
            <w:jc w:val="both"/>
            <w:outlineLvl w:val="9"/>
            <w:rPr>
              <w:rFonts w:ascii="Times New Roman" w:hAnsi="Times New Roman" w:eastAsia="方正小标宋_GBK" w:cs="Times New Roman"/>
              <w:color w:val="auto"/>
              <w:spacing w:val="7"/>
              <w:sz w:val="44"/>
              <w:szCs w:val="44"/>
              <w:lang w:eastAsia="zh-CN"/>
            </w:rPr>
          </w:pPr>
          <w:r>
            <w:rPr>
              <w:rFonts w:ascii="Times New Roman" w:hAnsi="Times New Roman" w:eastAsia="方正小标宋_GBK" w:cs="Times New Roman"/>
              <w:color w:val="auto"/>
              <w:spacing w:val="7"/>
              <w:szCs w:val="44"/>
              <w:lang w:eastAsia="zh-CN"/>
            </w:rPr>
            <w:fldChar w:fldCharType="end"/>
          </w:r>
        </w:p>
      </w:sdtContent>
    </w:sdt>
    <w:p w14:paraId="510188B5">
      <w:pPr>
        <w:jc w:val="center"/>
        <w:rPr>
          <w:rFonts w:hint="eastAsia" w:eastAsiaTheme="minorEastAsia"/>
          <w:lang w:eastAsia="zh-CN"/>
        </w:rPr>
        <w:sectPr>
          <w:footerReference r:id="rId3" w:type="default"/>
          <w:pgSz w:w="16837" w:h="11905" w:orient="landscape"/>
          <w:pgMar w:top="1418" w:right="1418" w:bottom="1418" w:left="1418" w:header="851" w:footer="907" w:gutter="0"/>
          <w:pgNumType w:start="1"/>
          <w:cols w:space="720" w:num="1"/>
          <w:docGrid w:linePitch="312" w:charSpace="0"/>
        </w:sectPr>
      </w:pPr>
    </w:p>
    <w:p w14:paraId="5547FB29">
      <w:pPr>
        <w:pStyle w:val="3"/>
        <w:spacing w:before="0" w:after="0" w:line="240" w:lineRule="auto"/>
        <w:jc w:val="center"/>
        <w:rPr>
          <w:rFonts w:ascii="Times New Roman" w:hAnsi="Times New Roman" w:eastAsia="方正公文小标宋" w:cs="Times New Roman"/>
          <w:b w:val="0"/>
          <w:color w:val="auto"/>
          <w:spacing w:val="7"/>
          <w:lang w:eastAsia="zh-CN"/>
        </w:rPr>
      </w:pPr>
      <w:bookmarkStart w:id="1" w:name="_Toc172077551"/>
      <w:bookmarkStart w:id="2" w:name="_Toc11016"/>
      <w:bookmarkStart w:id="3" w:name="_Toc172077949"/>
      <w:bookmarkStart w:id="4" w:name="_Toc172077416"/>
      <w:r>
        <w:rPr>
          <w:rFonts w:ascii="Times New Roman" w:hAnsi="Times New Roman" w:eastAsia="方正公文小标宋" w:cs="Times New Roman"/>
          <w:b w:val="0"/>
          <w:lang w:eastAsia="zh-CN"/>
        </w:rPr>
        <w:t>基本</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1"/>
      <w:bookmarkEnd w:id="2"/>
      <w:bookmarkEnd w:id="3"/>
      <w:bookmarkEnd w:id="4"/>
    </w:p>
    <w:tbl>
      <w:tblPr>
        <w:tblStyle w:val="8"/>
        <w:tblW w:w="14045" w:type="dxa"/>
        <w:tblInd w:w="96" w:type="dxa"/>
        <w:tblLayout w:type="autofit"/>
        <w:tblCellMar>
          <w:top w:w="0" w:type="dxa"/>
          <w:left w:w="108" w:type="dxa"/>
          <w:bottom w:w="0" w:type="dxa"/>
          <w:right w:w="108" w:type="dxa"/>
        </w:tblCellMar>
      </w:tblPr>
      <w:tblGrid>
        <w:gridCol w:w="712"/>
        <w:gridCol w:w="13333"/>
      </w:tblGrid>
      <w:tr w14:paraId="1D6850EC">
        <w:tblPrEx>
          <w:tblCellMar>
            <w:top w:w="0" w:type="dxa"/>
            <w:left w:w="108" w:type="dxa"/>
            <w:bottom w:w="0" w:type="dxa"/>
            <w:right w:w="108" w:type="dxa"/>
          </w:tblCellMar>
        </w:tblPrEx>
        <w:trPr>
          <w:cantSplit/>
          <w:trHeight w:val="658" w:hRule="atLeast"/>
          <w:tblHeader/>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3982B">
            <w:pPr>
              <w:jc w:val="center"/>
              <w:textAlignment w:val="center"/>
              <w:rPr>
                <w:rFonts w:ascii="Times New Roman" w:hAnsi="Times New Roman" w:eastAsia="方正公文黑体"/>
              </w:rPr>
            </w:pPr>
            <w:r>
              <w:rPr>
                <w:rFonts w:ascii="Times New Roman" w:hAnsi="Times New Roman" w:eastAsia="方正公文黑体"/>
                <w:lang w:bidi="ar"/>
              </w:rPr>
              <w:t>序号</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74092">
            <w:pPr>
              <w:jc w:val="center"/>
              <w:textAlignment w:val="center"/>
              <w:rPr>
                <w:rFonts w:ascii="Times New Roman" w:hAnsi="Times New Roman" w:eastAsia="方正公文黑体"/>
                <w:lang w:eastAsia="zh-CN"/>
              </w:rPr>
            </w:pPr>
            <w:r>
              <w:rPr>
                <w:rFonts w:hint="eastAsia" w:ascii="Times New Roman" w:hAnsi="Times New Roman" w:eastAsia="方正公文黑体"/>
                <w:lang w:eastAsia="zh-CN" w:bidi="ar"/>
              </w:rPr>
              <w:t>事项</w:t>
            </w:r>
            <w:r>
              <w:rPr>
                <w:rFonts w:ascii="Times New Roman" w:hAnsi="Times New Roman" w:eastAsia="方正公文黑体"/>
                <w:lang w:eastAsia="zh-CN" w:bidi="ar"/>
              </w:rPr>
              <w:t>名称</w:t>
            </w:r>
          </w:p>
        </w:tc>
      </w:tr>
      <w:tr w14:paraId="3AE7D8A1">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22329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一、党的建设（23项）</w:t>
            </w:r>
          </w:p>
        </w:tc>
      </w:tr>
      <w:tr w14:paraId="59E3632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2376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9A2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学习贯彻习近平新时代中国特色社会主义思想和习近平总书记关于东北、辽宁全面振兴的重要讲话和指示批示精神及习近平总书记在辽宁、本溪考察时的重要讲话和重要指示精神，宣传和执行党的路线、方针、政策，宣传和执行党中央、上级党组织及本级党组织的决议，按照党中央部署开展党内集中教育，加强政治建设，深刻领悟“两个确立”的决定性意义，坚决做到“两个维护”</w:t>
            </w:r>
          </w:p>
        </w:tc>
      </w:tr>
      <w:tr w14:paraId="30E1F46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CECB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63C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落实全面从严治党主体责任和中央八项规定及其实施细则精神，推进党风廉政建设和反腐败工作，持续纠治“四风”，推动党的纪律教育、廉洁教育，做好巡视巡察反馈问题整改和成果运用</w:t>
            </w:r>
          </w:p>
        </w:tc>
      </w:tr>
      <w:tr w14:paraId="3878399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E474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0CC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落实党建引领基层治理工作，推行村网格化服务管理，抓好农村基层党建“一抓两整三全面”专项行动，开展“党群共同致富”活动，推动村党组织开展领办创办合作社，助推村集体经济发展和农民致富增收</w:t>
            </w:r>
          </w:p>
        </w:tc>
      </w:tr>
      <w:tr w14:paraId="6816091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7CE7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AEF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落实党代表大会代表任期制，做好各级党代表大会代表推荐和选举工作，组织召开党员代表大会，推进党代表工作室建设，做好联络服务，支持保障党代表充分履职</w:t>
            </w:r>
          </w:p>
        </w:tc>
      </w:tr>
      <w:tr w14:paraId="7A19C66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1DAB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279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党委自身建设，落实理论学习中心组学习制度，跟进学习党的创新理论，加强领导班子建设，贯彻民主集中制，建立健全并执行“三重一大”事项集体决策机制，履行抓基层党建“一岗双责”责任，严格执行党的组织生活制度</w:t>
            </w:r>
          </w:p>
        </w:tc>
      </w:tr>
      <w:tr w14:paraId="015B9C9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555C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742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基层党组织建设，统筹抓好村、“两企三新”等党组织建设，指导村及以下党组织的设置、调整和换届，加强村“两委”班子及成员管理，开展软弱涣散党组织排查整顿，推动党支部标准化规范化建设，履行“四议一审两公开”监督程序，规范党建工作经费使用管理，培育提升基层党建品牌</w:t>
            </w:r>
          </w:p>
        </w:tc>
      </w:tr>
      <w:tr w14:paraId="282A7F0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64E7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095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健全基层党组织领导的基层群众自治机制，推动村民委员会、村务监督委员会组织建设，做好村民委员会换届和补选，负责村民委员会设立、撤销、范围调整的提议，支持保障依法开展自治活动</w:t>
            </w:r>
          </w:p>
        </w:tc>
      </w:tr>
      <w:tr w14:paraId="5728F80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A645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C0F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加强党员队伍建设，负责党员发展、教育、管理、监督和服务工作，依规稳妥处置不合格党员，抓好党内关怀帮扶和流动党员教育管理，做好党费收缴及使用管理</w:t>
            </w:r>
          </w:p>
        </w:tc>
      </w:tr>
      <w:tr w14:paraId="5C2F383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B60F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E36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负责镇机关干部教育、培训、选拔、考核、管理和监督工作，抓好年轻干部储备、管理和培养</w:t>
            </w:r>
          </w:p>
        </w:tc>
      </w:tr>
      <w:tr w14:paraId="315FA65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89E7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AC7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负责村干部的教育、培训、选拔、考核、管理和监督工作，做好村干部学历提升工作，加强村后备人才队伍管理</w:t>
            </w:r>
          </w:p>
        </w:tc>
      </w:tr>
      <w:tr w14:paraId="66F7E32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6315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34C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负责派驻镇干部管理工作，抓好驻村干部履职的管理和服务保障，做好驻村工作队巩固脱贫攻坚成果的日常、年终考核工作</w:t>
            </w:r>
          </w:p>
        </w:tc>
      </w:tr>
      <w:tr w14:paraId="40465DA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E992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93E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抓好离退休干部党建工作，引导离退休干部作用发挥，开展离退休干部思想教育和管理监督，做好离退休干部服务保障、关心关爱工作</w:t>
            </w:r>
          </w:p>
        </w:tc>
      </w:tr>
      <w:tr w14:paraId="7280E13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1C5E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235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坚持党管人才原则，开展人才政策引导和舆论宣传，做好人才的引进、培育、服务工作，推动产业和人才融合发展，做好选调生、“归雁行动”、“三支一扶”选聘人员的监督考核、教育管理</w:t>
            </w:r>
          </w:p>
        </w:tc>
      </w:tr>
      <w:tr w14:paraId="58E2312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7F5C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300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监督执纪问责，加强对遵守党章党规党纪、贯彻执行党的路线方针政策情况的监督检查，推动镇、村两级监督体系建设，发现、处理群众身边的腐败问题和不正之风，按权限分类处置举报和问题线索、研究决定党员和监察对象处分，受理党员的控告和申诉，落实“阳光三务”公示公开工作</w:t>
            </w:r>
          </w:p>
        </w:tc>
      </w:tr>
      <w:tr w14:paraId="1AB6655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0395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6F8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落实加强社会主义精神文明建设工作要求，抓好社会主义核心价值观和新时代爱国主义宣传教育，开展先进典型学习宣传工作，建设和管理新时代文明实践所（站），开展新时代文明实践活动</w:t>
            </w:r>
          </w:p>
        </w:tc>
      </w:tr>
      <w:tr w14:paraId="1A1B8FC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B49C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0F6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加强新就业群体党建和服务凝聚工作，倡导全社会为新就业群体“打开方便之门”，为新就业群体提供暖心服务，设置爱心服务点位</w:t>
            </w:r>
          </w:p>
        </w:tc>
      </w:tr>
      <w:tr w14:paraId="479DAB2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8B36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963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组织开展志愿服务工作，做好基层志愿者队伍建设，推动社会工作、志愿服务融合发展，指导社会工作人才队伍建设</w:t>
            </w:r>
          </w:p>
        </w:tc>
      </w:tr>
      <w:tr w14:paraId="0CC02A7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02AB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34A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做好人大换届选举工作，组织召开人民代表大会，履行镇人大主席团职责，依法开展审查、监督，组织人大代表视察和评议工作，办理人大代表建议和议案，推动人大代表之家（室）建设，服务保障人大代表履职</w:t>
            </w:r>
          </w:p>
        </w:tc>
      </w:tr>
      <w:tr w14:paraId="60CC14B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90A8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843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贯彻落实政治协商工作制度，建立基层政协联络工作机制，支持保障政协委员进行民主监督和参政议政，开展提案办理，做好委员推选、联络服务工作，用好“辽事好商量，聊事为人民”协商平台</w:t>
            </w:r>
          </w:p>
        </w:tc>
      </w:tr>
      <w:tr w14:paraId="6751EB6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8CA0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649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抓好基层工会规范化建设，开展困难职工帮扶，维护职工合法权益，保障会员福利待遇，组织开展职工文化活动，做好工会经费的收支管理工作</w:t>
            </w:r>
          </w:p>
        </w:tc>
      </w:tr>
      <w:tr w14:paraId="449BCF4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6C84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523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抓好基层团组织建设，坚持党建带团建，组织开展团员发展和教育管理工作，联系服务青少年，维护青少年权益</w:t>
            </w:r>
          </w:p>
        </w:tc>
      </w:tr>
      <w:tr w14:paraId="3F64BE0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731D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639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抓好基层妇联组织建设，履行引导联系服务妇女职能，加强妇女儿童阵地和家庭家教家风建设，维护妇女儿童合法权益</w:t>
            </w:r>
          </w:p>
        </w:tc>
      </w:tr>
      <w:tr w14:paraId="7F9A5C9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9E97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5D3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推进科协、残联、工商联、红十字会等群团组织工作，做好老科协、老体协等社会团体工作，做好老促会工作和关心下一代工作</w:t>
            </w:r>
          </w:p>
        </w:tc>
      </w:tr>
      <w:tr w14:paraId="6AB519EE">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C7038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二、经济发展（15项）</w:t>
            </w:r>
          </w:p>
        </w:tc>
      </w:tr>
      <w:tr w14:paraId="334B125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3E43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C3C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制定实施经济社会发展规划和产业发展规划，优化产业布局，推进产业转型升级，促进一产、二产、三产融合发展，推动重点产业集群发展，鼓励多种生产经营模式发展特色产业</w:t>
            </w:r>
          </w:p>
        </w:tc>
      </w:tr>
      <w:tr w14:paraId="7761571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2081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219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制定年度项目计划，跟进在谈、签约、开工、在建、投产项目情况</w:t>
            </w:r>
          </w:p>
        </w:tc>
      </w:tr>
      <w:tr w14:paraId="1F24D65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56B4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A09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开展招商引资工作，推进招商引资项目落地</w:t>
            </w:r>
          </w:p>
        </w:tc>
      </w:tr>
      <w:tr w14:paraId="2A2098B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5AC2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22E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优化营商环境，落实“项目管家”制度，加强惠企政策宣传，培育壮大市场主体，鼓励“个转企、小升规”，做好辖区企业服务工作</w:t>
            </w:r>
          </w:p>
        </w:tc>
      </w:tr>
      <w:tr w14:paraId="794B87A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4AE2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A24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推动固定资产投资建设，做好在建项目的协调服务、项目储备及入库纳统工作</w:t>
            </w:r>
          </w:p>
        </w:tc>
      </w:tr>
      <w:tr w14:paraId="00F0C98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7351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89F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负责政府类投资项目资金管理，做好立项申请、项目建设、项目验收工作</w:t>
            </w:r>
          </w:p>
        </w:tc>
      </w:tr>
      <w:tr w14:paraId="7E93920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7563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E8F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了解掌握企业投资建设情况，督促企业定期做好主要经济指标的上报工作，研究并协调解决区域内经济发展相关问题</w:t>
            </w:r>
          </w:p>
        </w:tc>
      </w:tr>
      <w:tr w14:paraId="1771C41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B82C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F3C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开展科技政策宣传，支持引导企业科技创新和科技成果推广应用，推动科技赋能企业发展</w:t>
            </w:r>
          </w:p>
        </w:tc>
      </w:tr>
      <w:tr w14:paraId="5001060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0270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BE2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支持企业申报各类资质和名号，促进升级改造、节能降耗和环保达标</w:t>
            </w:r>
          </w:p>
        </w:tc>
      </w:tr>
      <w:tr w14:paraId="1722C63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B299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B50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指导企业培育人才项目，支持高层次科技型、技能型等人才招引，优化人才发展环境</w:t>
            </w:r>
          </w:p>
        </w:tc>
      </w:tr>
      <w:tr w14:paraId="0461F76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D17B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7CD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负责商贸流通工作，梳理商贸流通经营主体具体经营情况，推动可发掘、可培育、可培养经营主体入库纳统</w:t>
            </w:r>
          </w:p>
        </w:tc>
      </w:tr>
      <w:tr w14:paraId="4AE51DB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EF7A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95F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依法开展统计工作，实施统计调查，做好经济、农业、人口等重大国情国力普查及抽样调查工作</w:t>
            </w:r>
          </w:p>
        </w:tc>
      </w:tr>
      <w:tr w14:paraId="060052C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E41E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101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培育和发展基层商会组织，引导商会发挥经济服务、权益维护等作用</w:t>
            </w:r>
          </w:p>
        </w:tc>
      </w:tr>
      <w:tr w14:paraId="0B4B13D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93E2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115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开展闲置厂房、楼宇、土地等资源的摸排、盘活服务工作</w:t>
            </w:r>
          </w:p>
        </w:tc>
      </w:tr>
      <w:tr w14:paraId="62B758F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7987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B08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服务镇域内的国有企业</w:t>
            </w:r>
          </w:p>
        </w:tc>
      </w:tr>
      <w:tr w14:paraId="05D45CE3">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E304A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三、民生服务（20项）</w:t>
            </w:r>
          </w:p>
        </w:tc>
      </w:tr>
      <w:tr w14:paraId="4AE9B5F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CD9B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AA3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促进全民健康素养水平提升，开展健康知识普及、健康促进行动，广泛开展全民健身活动，营造全民健身社会氛围</w:t>
            </w:r>
          </w:p>
        </w:tc>
      </w:tr>
      <w:tr w14:paraId="175B8E3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8AED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865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组织开展爱国卫生运动，开展环境卫生整治，改善卫生设施，宣传动员免疫规划疫苗接种，倡导文明健康生活方式，营造健康生活环境</w:t>
            </w:r>
          </w:p>
        </w:tc>
      </w:tr>
      <w:tr w14:paraId="7BE564D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481D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C9F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开展人口信息数据采集监测，落实积极生育政策，负责生育政策宣传及培训，办理生育登记，做好计生协工作</w:t>
            </w:r>
          </w:p>
        </w:tc>
      </w:tr>
      <w:tr w14:paraId="658CEF3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FAF1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5E6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推进移风易俗，倡导婚事新办、丧事简办，积极培育时代新风新貌</w:t>
            </w:r>
          </w:p>
        </w:tc>
      </w:tr>
      <w:tr w14:paraId="723C1BA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2721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36A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推进便民服务中心（站）建设，指导村为村民提供“帮办、代办、一站式”便民服务，依法依规出具各类证明材料</w:t>
            </w:r>
          </w:p>
        </w:tc>
      </w:tr>
      <w:tr w14:paraId="3980773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CDB1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D01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通过入户走访，建立就业困难人员台账，开展就业创业政策宣传，引导申请创业就业补贴；组织人员参加就业创业技能培训，做好辖区内青年群体等就业供需对接相关工作；针对就业困难人员引导申报公益性岗位</w:t>
            </w:r>
          </w:p>
        </w:tc>
      </w:tr>
      <w:tr w14:paraId="0057D92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FD2F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819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计划生育特殊家庭关怀关爱和联系人制度，负责独生子女父母计划生育家庭奖励、特殊家庭扶助等申请的初审、上报、管理，做好独生子女父母退休补助费、奖励费申报等工作，补领、换领独生子女父母光荣证，开展计划生育各类补贴的信息采集、数据上报</w:t>
            </w:r>
          </w:p>
        </w:tc>
      </w:tr>
      <w:tr w14:paraId="4EFE12B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1440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C11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负责移民工程项目申报，上报移民人口核增、核减情况，核定直补资金发放人数、金额，整理移民人口档案</w:t>
            </w:r>
          </w:p>
        </w:tc>
      </w:tr>
      <w:tr w14:paraId="428F1D6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1384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304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指导村制定、修订村规民约，并依法依规进行备案</w:t>
            </w:r>
          </w:p>
        </w:tc>
      </w:tr>
      <w:tr w14:paraId="2555D4D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D63D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DE4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负责社区社会组织的备案和管理工作，引导社区社会组织积极参与社区治理</w:t>
            </w:r>
          </w:p>
        </w:tc>
      </w:tr>
      <w:tr w14:paraId="7018160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0F2D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FBE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落实党政领导食品安全责任制，及时上报食品安全信息，开展食品安全宣传教育</w:t>
            </w:r>
          </w:p>
        </w:tc>
      </w:tr>
      <w:tr w14:paraId="1696329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2896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F95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开展基本医疗保险和城乡居民养老保险政策宣传，做好养老保险参保缴费、待遇领取、待遇恢复初审及系统录入工作，负责对享受养老待遇人员的生存认证</w:t>
            </w:r>
          </w:p>
        </w:tc>
      </w:tr>
      <w:tr w14:paraId="120D511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240B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39F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负责老年人权益保障工作，开展人口老龄化国情宣传教育，承担老年人口状况统计调查工作；负责老年人高龄津贴、养老服务补贴、养老护理补贴对象的申请受理、调查审核，做好政策宣传</w:t>
            </w:r>
          </w:p>
        </w:tc>
      </w:tr>
      <w:tr w14:paraId="1718EF9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7429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D3A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建立好独居、空巢、失能、重残特殊家庭老年人台账，提供探访关爱服务，关注鳏寡孤独、流浪乞讨人员情况；摸排辖区孤儿、留守儿童、事实无人抚养的儿童，建立信息台账，做好基本生活保障</w:t>
            </w:r>
          </w:p>
        </w:tc>
      </w:tr>
      <w:tr w14:paraId="1881E35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E5D0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20F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开展未成年人保护法律法规宣传，负责未成年人保护服务，支持和指导村民委员会做好未成年人保护工作，加强未成年人思想道德建设</w:t>
            </w:r>
          </w:p>
        </w:tc>
      </w:tr>
      <w:tr w14:paraId="3C905B1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584A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A06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负责农村留守妇女的摸底排查、动态管理和关爱服务工作</w:t>
            </w:r>
          </w:p>
        </w:tc>
      </w:tr>
      <w:tr w14:paraId="650785D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DE3E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0E6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做好残疾人服务和关心关爱，帮助残疾人申请更换辅具等；协助开展残疾人康复就业，组织残疾人参加职业技能培训，做好公益助残等工作；负责困难残疾人生活补贴、重度残疾人护理补贴的申请受理工作</w:t>
            </w:r>
          </w:p>
        </w:tc>
      </w:tr>
      <w:tr w14:paraId="2E9428A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8792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79D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负责摸排辖区内困难群众、人均收入低于当地最低生活保障标准的家庭，按照规定给予最低生活保障</w:t>
            </w:r>
          </w:p>
        </w:tc>
      </w:tr>
      <w:tr w14:paraId="7A3AAD9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3F86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A5D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针对因突发事件、意外伤害、重大疾病或其他特殊原因导致基本生活陷入困境的对象，给予临时救助；为生活困难的精神障碍患者家庭提供帮助</w:t>
            </w:r>
          </w:p>
        </w:tc>
      </w:tr>
      <w:tr w14:paraId="6D03539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86C8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62D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组织协调和指导镇区集中供热供水工作，督促供暖供水单位做好相关投诉问题的受理、排查、整改、答复工作</w:t>
            </w:r>
          </w:p>
        </w:tc>
      </w:tr>
      <w:tr w14:paraId="12E2F9D7">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E4201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四、平安法治（4项）</w:t>
            </w:r>
          </w:p>
        </w:tc>
      </w:tr>
      <w:tr w14:paraId="7B196A6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0864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0BA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落实法治建设责任，推进法治政府建设，开展法治宣传教育，加强法治文化阵地建设，做好党政主要负责人述法有关工作，指导村做好依法治理工作，提高群众法律意识和法治观念</w:t>
            </w:r>
          </w:p>
        </w:tc>
      </w:tr>
      <w:tr w14:paraId="504172B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47F8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AD3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和发展新时代“枫桥经验”，依法成立镇人民调解委员会，统筹派出所、司法所等力量，开展人民调解工作；对当事人提出的调解申请依法受理，组织开展调解，邀请当事人面对面陈述事实，调解员依法依规调和争议；调解成功的，组织双方签订调解协议书；调解不成的向上级矛盾调解处理机构报告，指导双方到上级机构调解、申请仲裁或诉讼；定期回访跟踪协议履行情况，防止矛盾反弹</w:t>
            </w:r>
          </w:p>
        </w:tc>
      </w:tr>
      <w:tr w14:paraId="0952D4C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5430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E0E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推进基层治理网格化建设，指导村科学划分网格，建立网格员队伍，开展业务指导、能力建设和日常管理</w:t>
            </w:r>
          </w:p>
        </w:tc>
      </w:tr>
      <w:tr w14:paraId="3757AA2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4702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00D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负责人民建议征集工作，承办职责范围内的12345热线、人民网、市长信箱、本溪县信箱、百姓热线等社情民意平台诉求事项，做好答复和回访工作</w:t>
            </w:r>
          </w:p>
        </w:tc>
      </w:tr>
      <w:tr w14:paraId="0D30E291">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A071B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五、乡村振兴（23项）</w:t>
            </w:r>
          </w:p>
        </w:tc>
      </w:tr>
      <w:tr w14:paraId="7583A47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7BBB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D57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落实耕地保护政策，推动土地监管网格化，强化耕地用途管制，遏制耕地“非农化”，严控耕地“非粮化”</w:t>
            </w:r>
          </w:p>
        </w:tc>
      </w:tr>
      <w:tr w14:paraId="4F21F34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5071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8A9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开展粮食生产安全宣传，稳定粮食播种面积，完成粮食种植计划，保障粮食生产安全</w:t>
            </w:r>
          </w:p>
        </w:tc>
      </w:tr>
      <w:tr w14:paraId="15147F3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0BC0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018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负责设施农业用地的选址、备案、监督工作，核查设施农业项目建设、经营和用地协议履行情况，制止并上报非法占用、破坏设施农业用地行为</w:t>
            </w:r>
          </w:p>
        </w:tc>
      </w:tr>
      <w:tr w14:paraId="39D5096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2D40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CCD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开展农业技术推广、培训、服务指导工作，做好黑土地保护利用项目，对农户施肥进行监测调查，促进农业机械化发展</w:t>
            </w:r>
          </w:p>
        </w:tc>
      </w:tr>
      <w:tr w14:paraId="25D4C62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7DB8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FD9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指导、促进农业种养殖生产，统计农情信息，加强自然灾害监测防控，做好农作物病虫害防治</w:t>
            </w:r>
          </w:p>
        </w:tc>
      </w:tr>
      <w:tr w14:paraId="103665A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8989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E12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开展畜牧业疫病防控知识宣传，加强养殖技术的指导和服务，落实动物疫病预防制度，实施动物疫病强制免疫计划，做好畜禽养殖用地管理工作</w:t>
            </w:r>
          </w:p>
        </w:tc>
      </w:tr>
      <w:tr w14:paraId="42F4148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F49F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C1D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负责农村饮水工程项目申报及农村饮水安全管理、水质检测、水费收缴、维修养护以及水源地保护工作，排查村级供水情况，推动解决农村饮水问题</w:t>
            </w:r>
          </w:p>
        </w:tc>
      </w:tr>
      <w:tr w14:paraId="3CFCC10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A4E0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BCD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土地承包管理工作，做好土地承包合同的初审，做好土地承包经营权证初审和换补发的审核工作，受理和处理职权范围内的土地所有权和使用权权属争议，开展土地承包经营纠纷调解、土地流转审核备案工作</w:t>
            </w:r>
          </w:p>
        </w:tc>
      </w:tr>
      <w:tr w14:paraId="77C7290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7E5C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589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负责农村村民宅基地审批和农村村民非空闲地一层住宅建设规划许可证核发工作，做好对住宅建设开工手续的办理及监督工作</w:t>
            </w:r>
          </w:p>
        </w:tc>
      </w:tr>
      <w:tr w14:paraId="727F3C4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1F25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C25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负责农村集体所有制企业设立的审核工作，做好企业执行国家法律、法规和政策的监督检查，指导合作社、家庭农场等新型农业组织规范运营</w:t>
            </w:r>
          </w:p>
        </w:tc>
      </w:tr>
      <w:tr w14:paraId="17FA006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70E5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85D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经济“三资”（资金、资产、资源）管理工作，发展农村集体经济产业，完善村集体经济组织制度，指导村规范做好村集体经济收益分配，做好农村经济统计工作，定期开展集体资产的清产核资，督促做好问题整改</w:t>
            </w:r>
          </w:p>
        </w:tc>
      </w:tr>
      <w:tr w14:paraId="64BFB85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0D29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DAB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做好镇本级路灯、农村垃圾池等基础设施建设和管理工作，负责协调组织申请对村级道路及桥梁、河堤护岸、农田灌溉等基础设施的维护</w:t>
            </w:r>
          </w:p>
        </w:tc>
      </w:tr>
      <w:tr w14:paraId="3466E12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07D7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EBB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负责农村人居环境常态化整治工作，做好对市场化服务主体开展环境卫生清理的检查工作，负责对损坏公共设施、乱堆乱放、破坏村容镇貌的行为进行排查、制止、上报</w:t>
            </w:r>
          </w:p>
        </w:tc>
      </w:tr>
      <w:tr w14:paraId="4C3C8F6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6B4B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12E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负责农村户厕问题排查和农村户厕改造奖补申请的初核，申请农村“厕所革命”相关项目；做好农村公共厕所的建设、管护等相关工作</w:t>
            </w:r>
          </w:p>
        </w:tc>
      </w:tr>
      <w:tr w14:paraId="43D7A39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8CE9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A46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宣传、落实惠农补贴政策，做好惠农补贴的信息采集、审核、资金发放等工作</w:t>
            </w:r>
          </w:p>
        </w:tc>
      </w:tr>
      <w:tr w14:paraId="2BAD1E3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CC77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C58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负责减轻农民负担和村民“一事一议”筹资筹劳的监督管理工作，做好上报筹资筹劳方案的初审工作，维护农民合法经营权益</w:t>
            </w:r>
          </w:p>
        </w:tc>
      </w:tr>
      <w:tr w14:paraId="7C0F70D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7BAD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AD7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落实巩固拓展脱贫攻坚成果同乡村振兴有效衔接政策，做好乡村振兴衔接项目建设与资金管理，谋划本级乡村振兴项目，促进乡村振兴产业发展</w:t>
            </w:r>
          </w:p>
        </w:tc>
      </w:tr>
      <w:tr w14:paraId="25D9164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A181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8D3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常态化防返贫动态监测，防止规模性返贫致贫，通过网格员排查、群众申报、部门筛查等预警方式，及时发现因病、因灾、突发事故、经营亏损等导致家庭收入严重下降生活困难的农户，并纳入监测对象；开展帮扶救助，综合运用临时救助、低保、医疗等政策，保障基本生活；帮助指导就业创业，根据发展需求，制定“一户一策”帮扶措施，稳定脱贫人口收入</w:t>
            </w:r>
          </w:p>
        </w:tc>
      </w:tr>
      <w:tr w14:paraId="4754DF3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6716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525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负责向社会公告永久基本农田的保护面积及范围界线并设立保护标识，与农村集体经济组织或者村民委员会签订基本农田保护责任书</w:t>
            </w:r>
          </w:p>
        </w:tc>
      </w:tr>
      <w:tr w14:paraId="1649193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E9D9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00E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开展“党群共富责任区”创建工作，打造数字智慧农业产业示范园</w:t>
            </w:r>
          </w:p>
        </w:tc>
      </w:tr>
      <w:tr w14:paraId="3FB9282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888D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7BB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依托富硒水资源，打造“太安山泉”天然地下水乡村品牌，助力乡村振兴</w:t>
            </w:r>
          </w:p>
        </w:tc>
      </w:tr>
      <w:tr w14:paraId="1471366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7E95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F26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依托“连山关刺五加”地理标识，大力发展刺五加产业</w:t>
            </w:r>
          </w:p>
        </w:tc>
      </w:tr>
      <w:tr w14:paraId="639578F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58C2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318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加强连山关村传统村落（国家级）开发、保护，挖掘村落潜在价值，丰富文旅资源，推进和美乡村建设</w:t>
            </w:r>
          </w:p>
        </w:tc>
      </w:tr>
      <w:tr w14:paraId="05CA82A8">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7FC09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六、生态环保（9项）</w:t>
            </w:r>
          </w:p>
        </w:tc>
      </w:tr>
      <w:tr w14:paraId="7DB0E0C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AF99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877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开展环境保护宣传，组织多种形式的环境保护社会宣传教育活动，动员和组织社会力量参与污染源普查并及时上报普查信息</w:t>
            </w:r>
          </w:p>
        </w:tc>
      </w:tr>
      <w:tr w14:paraId="4A53124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4FEF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093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负责对生态环保的信访举报、重点问题反馈、视频曝光通报进行核实，做好涉及镇、村层面生态环境保护问题的整改工作</w:t>
            </w:r>
          </w:p>
        </w:tc>
      </w:tr>
      <w:tr w14:paraId="1067AF3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8548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517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落实河长制，组织河长开展巡河工作，对发现的问题及时处理或制止，不能处理或制止无效的上报，做好村级水管员招聘、培训、监管和考核工作</w:t>
            </w:r>
          </w:p>
        </w:tc>
      </w:tr>
      <w:tr w14:paraId="0BD0698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487D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DB4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落实林长制，组织开展宣传教育、日常巡查，做好森林资源流转备案工作，负责枫树保护管理，发现破坏森林资源的行为及时制止并上报，对木材合法来源情况进行检查，督促、指导村级林长正常履职</w:t>
            </w:r>
          </w:p>
        </w:tc>
      </w:tr>
      <w:tr w14:paraId="6AFC94F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37FD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860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开展野生动植物保护、野生动植物危害防范的宣传教育和科学知识普及工作</w:t>
            </w:r>
          </w:p>
        </w:tc>
      </w:tr>
      <w:tr w14:paraId="49E8365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A3B7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D5B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落实秸秆焚烧的政策措施，开展秸秆焚烧宣传教育，负责秸秆焚烧管控，组织日常巡查，及时制止焚烧秸秆违法行为</w:t>
            </w:r>
          </w:p>
        </w:tc>
      </w:tr>
      <w:tr w14:paraId="4668676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AA63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CA4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对乱倒（排）污水、垃圾、废弃物、畜禽尸体、粪便等行为进行排查、制止并上报，对黑臭水体定期排查并上报；组织对畜禽养殖散养密集区畜禽粪便污水进行分户收集、集中处理利用</w:t>
            </w:r>
          </w:p>
        </w:tc>
      </w:tr>
      <w:tr w14:paraId="06B16E1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6DDA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1E2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开展河道日常巡查和管理保护，做好河道管理范围内工程建设方案实施的现场监督工作</w:t>
            </w:r>
          </w:p>
        </w:tc>
      </w:tr>
      <w:tr w14:paraId="2D24EDC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1565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3DD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加强生态公益林保护，开展森林病虫害的调查及巡查，开展森林病虫害的疫木即死即清、集中除治工作</w:t>
            </w:r>
          </w:p>
        </w:tc>
      </w:tr>
      <w:tr w14:paraId="1FC2B168">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B831A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七、城乡建设（12项）</w:t>
            </w:r>
          </w:p>
        </w:tc>
      </w:tr>
      <w:tr w14:paraId="17358F6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ACE2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E6E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开展卫片图斑核查工作，排查非法占用宅基地、河滩地、林地、耕地、荒地情况，受理群众的举报和投诉，对非法占用行为及时劝告、制止并上报，负责对私搭乱建进行整改</w:t>
            </w:r>
          </w:p>
        </w:tc>
      </w:tr>
      <w:tr w14:paraId="7D75286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7932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977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落实路长制，加强乡村道路交通安全管理，强化护路队伍建设，开展养护技能培训，及时组织协调修复和抢通受损乡村道路，开展乡村道路日常巡查和养护，发现问题及时上报</w:t>
            </w:r>
          </w:p>
        </w:tc>
      </w:tr>
      <w:tr w14:paraId="7F9B520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5118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BA6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负责住宅小区物业管理的指导、协调和监督，协调处理物业矛盾纠纷，推动老旧、弃管小区业主开展自治管理，对居民小区违建进行制止和上报，开展弃管小区安全隐患排查整治工作</w:t>
            </w:r>
          </w:p>
        </w:tc>
      </w:tr>
      <w:tr w14:paraId="23B36F9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9049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FE7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指导业主大会成立和开展工作，指导监督业主委员会的选举、换届工作，对业主委员会进行备案，监督业主大会和业主委员会履职，依法纠正或者撤销业主大会、业主委员会作出的违法决定</w:t>
            </w:r>
          </w:p>
        </w:tc>
      </w:tr>
      <w:tr w14:paraId="5969AAD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2FFA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C59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负责对主要干道、村民文化广场等附近的公益广告定期更新、维护等工作</w:t>
            </w:r>
          </w:p>
        </w:tc>
      </w:tr>
      <w:tr w14:paraId="48BBE4D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6161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880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负责加强国家版图意识的宣传教育及本行政区域内的测量标志保护和管理工作</w:t>
            </w:r>
          </w:p>
        </w:tc>
      </w:tr>
      <w:tr w14:paraId="2BECFBC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5C8A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563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统筹协调综合执法工作，做好日常巡查，发现违法行为及时上报</w:t>
            </w:r>
          </w:p>
        </w:tc>
      </w:tr>
      <w:tr w14:paraId="60B6E8A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680B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254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镇国土空间规划及城镇开发边界外乡村地区的“多规合一”实用性村庄规划并执行，突出民族文化特色、自然景观与建设协调发展，协商确定规划内容，负责对镇、村规划区内违反城乡规划行为进行劝导、制止和上报,对权限范围内的组织整改</w:t>
            </w:r>
          </w:p>
        </w:tc>
      </w:tr>
      <w:tr w14:paraId="163575C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E6CC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384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负责村庄、集镇规划区内公共场所修建临时建筑等设施审批</w:t>
            </w:r>
          </w:p>
        </w:tc>
      </w:tr>
      <w:tr w14:paraId="1212B37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9772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6F8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负责建成区污水处理设施及配套管网的管理维护，做好污水处理设施运行管理工作</w:t>
            </w:r>
          </w:p>
        </w:tc>
      </w:tr>
      <w:tr w14:paraId="0A438EA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F7AD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274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开展镇、村垃圾治理和分类的宣传引导工作，加强对公共场所、公路、乡村道路、田间的巡查检查</w:t>
            </w:r>
          </w:p>
        </w:tc>
      </w:tr>
      <w:tr w14:paraId="1962514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EC72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BD3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落实双段长制，开展铁路安全宣传教育，强化护路队员管理，开展铁路隐患排查整治工作，负责铁路动迁的核量、协议签订、报送审核、资金拨付等工作</w:t>
            </w:r>
          </w:p>
        </w:tc>
      </w:tr>
      <w:tr w14:paraId="456D137D">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370D1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八、文化和旅游（6项）</w:t>
            </w:r>
          </w:p>
        </w:tc>
      </w:tr>
      <w:tr w14:paraId="561CCDF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A529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843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制定文体旅产业发展规划，推进文体旅融合发展，打造乡村旅游示范点，积极申报乡村旅游重点村等品牌，负责管理权限内乡村旅游服务设施的管理和维护</w:t>
            </w:r>
          </w:p>
        </w:tc>
      </w:tr>
      <w:tr w14:paraId="1D752D5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58EE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BBE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负责综合性文体服务工作，整合公共文体服务资源，加强文体阵地建设，组织开展全民文体活动，丰富群众文化生活</w:t>
            </w:r>
          </w:p>
        </w:tc>
      </w:tr>
      <w:tr w14:paraId="0E89A8C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8F5D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F0E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加强特色文旅资源宣传推广，提升本溪城市知名度、美誉度和吸引力</w:t>
            </w:r>
          </w:p>
        </w:tc>
      </w:tr>
      <w:tr w14:paraId="7D177EB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D326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556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挖掘、弘扬、发展红色文化和优秀民俗文化，打造地方特色文化品牌，讲好本地红色文化旅游“摩天岭大捷”抗联故事，做好非物质文化遗产申报、保护、传承工作</w:t>
            </w:r>
          </w:p>
        </w:tc>
      </w:tr>
      <w:tr w14:paraId="30E661E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44C8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88B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推进旅游产业发展，负责发掘、培育本地红色旅游、研学旅游及休闲旅游目的地等各类旅游产业项目，加大招商引资力度，鼓励社会资本参与本地旅游资源保护和开发</w:t>
            </w:r>
          </w:p>
        </w:tc>
      </w:tr>
      <w:tr w14:paraId="5E2315B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6636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37A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推进发展民宿经济，鼓励支持文旅企业开展国家甲乙丙级民宿等申报工作，开发包装符合本地特色的旅游商品</w:t>
            </w:r>
          </w:p>
        </w:tc>
      </w:tr>
      <w:tr w14:paraId="58E622C1">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1F5D1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九、应急管理及消防（3项）</w:t>
            </w:r>
          </w:p>
        </w:tc>
      </w:tr>
      <w:tr w14:paraId="228E5BB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EECF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2DC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编制修订突发事件应急预案，组织开展应急演练，发生突发事件第一时间上报，做好群众疏散、初期救援等先期处置工作</w:t>
            </w:r>
          </w:p>
        </w:tc>
      </w:tr>
      <w:tr w14:paraId="07EDE5E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4604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005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落实安全生产“党政同责”“一岗双责”，按照安全生产分级分类原则，对生产经营单位开展日常检查</w:t>
            </w:r>
          </w:p>
        </w:tc>
      </w:tr>
      <w:tr w14:paraId="3BF5290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E584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A6F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按照分级原则对辖区内单位、场所（不包括消防安全重点单位）开展消防安全检查，督促整改火灾隐患，组织开展综合应急演练和日常性消防安全宣传教育，指导、支持、帮助村民委员会开展群众性消防工作</w:t>
            </w:r>
          </w:p>
        </w:tc>
      </w:tr>
      <w:tr w14:paraId="44B1A04D">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14F04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十、综合政务（10项）</w:t>
            </w:r>
          </w:p>
        </w:tc>
      </w:tr>
      <w:tr w14:paraId="7F58118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360B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BAF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推进政务服务标准化、规范化、便利化，做好各类政务平台的使用，抓好数字政府建设，完善镇综合指挥调度体系</w:t>
            </w:r>
          </w:p>
        </w:tc>
      </w:tr>
      <w:tr w14:paraId="11572A8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4565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4F4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建立健全政府信息公开制度，及时准确公开政府信息，做好电子政务管理工作</w:t>
            </w:r>
          </w:p>
        </w:tc>
      </w:tr>
      <w:tr w14:paraId="4CC8B17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03E4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5B0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负责镇本级及村财务管理工作，做好财政预决算、会计核算、财务收支审核、内部审计、财政资金和非税收入管理及财政预算一体化平台工作，加强行政事业性国有资产管理及监督执行</w:t>
            </w:r>
          </w:p>
        </w:tc>
      </w:tr>
      <w:tr w14:paraId="661D4D6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F0E1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304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落实村组织运转经费的“村财乡管”制度，负责村干部待遇保障，做好村干部绩效考核</w:t>
            </w:r>
          </w:p>
        </w:tc>
      </w:tr>
      <w:tr w14:paraId="566FE44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7485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F7A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负责政府性债务规范管理，开展债务风险监测和预警工作</w:t>
            </w:r>
          </w:p>
        </w:tc>
      </w:tr>
      <w:tr w14:paraId="1191429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D9C4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D5D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负责会议会务、公文处理、调查研究、信息归集报送、规范性文件报备、印章管理工作</w:t>
            </w:r>
          </w:p>
        </w:tc>
      </w:tr>
      <w:tr w14:paraId="505548E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CFDB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73E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负责公务接待、公务用车、办公用房、公共节能降耗、固定资产管理、政府采购、后勤管理等工作，落实重大活动的综合保障</w:t>
            </w:r>
          </w:p>
        </w:tc>
      </w:tr>
      <w:tr w14:paraId="6EA6B1D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A3FA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37F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贯彻执行档案法律法规，建立健全档案管理制度，推进档案室规范化建设，负责档案收集、整理、归档、移交进馆、销毁等工作，做好档案查询工作，指导监督所属企业和村做好档案工作</w:t>
            </w:r>
          </w:p>
        </w:tc>
      </w:tr>
      <w:tr w14:paraId="6B69A7C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43F8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EF7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做好年鉴、大事记及地情文献资料收集、整理、编撰报送工作，开展史志、地方志资料收集并协助编修工作，指导村志编纂工作</w:t>
            </w:r>
          </w:p>
        </w:tc>
      </w:tr>
      <w:tr w14:paraId="4ABFCBE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B215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4E8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落实24小时值班值守制度，做好本单位安全保卫、群众咨询服务等工作，遇到紧急、突发、重大事件及时按程序上报并进行先期处置</w:t>
            </w:r>
          </w:p>
        </w:tc>
      </w:tr>
    </w:tbl>
    <w:p w14:paraId="7D0C764E">
      <w:pPr>
        <w:pStyle w:val="3"/>
        <w:spacing w:before="0" w:after="0" w:line="240" w:lineRule="auto"/>
        <w:jc w:val="center"/>
        <w:rPr>
          <w:rFonts w:ascii="Times New Roman" w:hAnsi="Times New Roman" w:eastAsia="方正小标宋_GBK" w:cs="Times New Roman"/>
          <w:color w:val="auto"/>
          <w:lang w:eastAsia="zh-CN" w:bidi="ar"/>
        </w:rPr>
      </w:pPr>
      <w:r>
        <w:rPr>
          <w:rFonts w:ascii="Times New Roman" w:hAnsi="Times New Roman" w:eastAsia="方正小标宋_GBK" w:cs="Times New Roman"/>
          <w:color w:val="auto"/>
          <w:lang w:eastAsia="zh-CN" w:bidi="ar"/>
        </w:rPr>
        <w:br w:type="page"/>
      </w:r>
      <w:bookmarkStart w:id="5" w:name="_Toc172077950"/>
      <w:bookmarkStart w:id="6" w:name="_Toc172077417"/>
      <w:bookmarkStart w:id="7" w:name="_Toc6646"/>
      <w:bookmarkStart w:id="8" w:name="_Toc172077552"/>
      <w:r>
        <w:rPr>
          <w:rFonts w:ascii="Times New Roman" w:hAnsi="Times New Roman" w:eastAsia="方正公文小标宋" w:cs="Times New Roman"/>
          <w:b w:val="0"/>
          <w:lang w:eastAsia="zh-CN"/>
        </w:rPr>
        <w:t>配合</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5"/>
      <w:bookmarkEnd w:id="6"/>
      <w:bookmarkEnd w:id="7"/>
      <w:bookmarkEnd w:id="8"/>
    </w:p>
    <w:tbl>
      <w:tblPr>
        <w:tblStyle w:val="8"/>
        <w:tblW w:w="14045" w:type="dxa"/>
        <w:tblInd w:w="0" w:type="dxa"/>
        <w:tblLayout w:type="autofit"/>
        <w:tblCellMar>
          <w:top w:w="0" w:type="dxa"/>
          <w:left w:w="108" w:type="dxa"/>
          <w:bottom w:w="0" w:type="dxa"/>
          <w:right w:w="108" w:type="dxa"/>
        </w:tblCellMar>
      </w:tblPr>
      <w:tblGrid>
        <w:gridCol w:w="727"/>
        <w:gridCol w:w="1814"/>
        <w:gridCol w:w="1814"/>
        <w:gridCol w:w="4842"/>
        <w:gridCol w:w="4848"/>
      </w:tblGrid>
      <w:tr w14:paraId="74EF3D32">
        <w:tblPrEx>
          <w:tblCellMar>
            <w:top w:w="0" w:type="dxa"/>
            <w:left w:w="108" w:type="dxa"/>
            <w:bottom w:w="0" w:type="dxa"/>
            <w:right w:w="108" w:type="dxa"/>
          </w:tblCellMar>
        </w:tblPrEx>
        <w:trPr>
          <w:cantSplit/>
          <w:trHeight w:val="658" w:hRule="atLeast"/>
          <w:tblHead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7A815">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3FD6C">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39551">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10ACC">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D122D">
            <w:pPr>
              <w:jc w:val="center"/>
              <w:textAlignment w:val="center"/>
              <w:rPr>
                <w:rFonts w:ascii="Times New Roman" w:hAnsi="Times New Roman" w:eastAsia="方正公文黑体"/>
                <w:lang w:eastAsia="zh-CN"/>
              </w:rPr>
            </w:pPr>
            <w:r>
              <w:rPr>
                <w:rFonts w:hint="eastAsia" w:ascii="Times New Roman" w:hAnsi="Times New Roman" w:eastAsia="方正公文黑体"/>
                <w:color w:val="auto"/>
                <w:lang w:eastAsia="zh-CN" w:bidi="ar"/>
              </w:rPr>
              <w:t>镇</w:t>
            </w:r>
            <w:r>
              <w:rPr>
                <w:rFonts w:ascii="Times New Roman" w:hAnsi="Times New Roman" w:eastAsia="方正公文黑体"/>
                <w:color w:val="auto"/>
                <w:lang w:eastAsia="zh-CN" w:bidi="ar"/>
              </w:rPr>
              <w:t>配合职责</w:t>
            </w:r>
          </w:p>
        </w:tc>
      </w:tr>
      <w:tr w14:paraId="54071A56">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478D6B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一、党的建设（5项）</w:t>
            </w:r>
          </w:p>
        </w:tc>
      </w:tr>
      <w:tr w14:paraId="713FA4E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DF0F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D49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开展村党组织书记县级备案管理工作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33C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065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1.负责对村（社区）党组织书记任免职、履职情况进行备案；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2.统筹指导乡镇（街道）党（工）委做好村（社区）党组织书记日常管理工作。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A64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1.收集并上报村党组织书记任免职、履职情况材料；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2.做好村党组织书记日常管理工作。</w:t>
            </w:r>
          </w:p>
        </w:tc>
      </w:tr>
      <w:tr w14:paraId="50B67A0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502C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E79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开展县级及以上党内表彰激励工作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27C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158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1.组织开展县级“两优一先”等党内表彰激励工作；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2.组织开展县级以上“两优一先”等党内表彰激励对象推荐工作；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3.对拟颁发纪念章对象进行审核，向上级组织部门申领所需的纪念章。</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1D5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1.组织开展“两优一先”人选及党组织推荐上报工作；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2.摸底排查符合条件的党员，按程序上报、申领、颁发“光荣在党50年”等纪念章。</w:t>
            </w:r>
          </w:p>
        </w:tc>
      </w:tr>
      <w:tr w14:paraId="66AAB53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C332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C31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开展对村民委员会成员的任期和离任经济责任审计</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EC3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县财政局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DF7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1.县委组织部负责在换届期间督促有关部门做好审计工作；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2.县农业农村局、县财政局会同乡镇（街道）组成审计组，对村（居）民委员会成员的任期和离任经济责任进行审计；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3.审计组提供审计报告。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988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1.抽调工作人员参与审计工作；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2.提供审计所需资料；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3.将审计结果在所在村公布；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4.抓好审计反馈问题整改。</w:t>
            </w:r>
          </w:p>
        </w:tc>
      </w:tr>
      <w:tr w14:paraId="22A409C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592C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BAA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开展农家书屋建设</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5AC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4B1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1.统筹实施全县农家书屋（社区书屋）的整体规划；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2.协调上级部门配发书籍等出版物，督促指导农家书屋（社区书屋）更新、分类、上架。</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3EF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1.开展书屋的日常管理；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2.引导村民到书屋开展读书学习活动；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3.定期更新维护农家书屋书籍等出版物。</w:t>
            </w:r>
          </w:p>
        </w:tc>
      </w:tr>
      <w:tr w14:paraId="268A93C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D9BC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562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开展农村公益电影放映工作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D9B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460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1.负责制定公益电影放映工作年度放映计划，做好经费、设备保障工作；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2.组织开展农村公益电影放映工作。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7C8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1.与各村协调，确定合适的放映场地，并提供电力等相关保障；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2.向群众宣传即将放映的影片内容及信息；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3.巡查电影放映质量；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4.组织群众观看电影。</w:t>
            </w:r>
          </w:p>
        </w:tc>
      </w:tr>
      <w:tr w14:paraId="43172A63">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488528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二、经济发展（5项）</w:t>
            </w:r>
          </w:p>
        </w:tc>
      </w:tr>
      <w:tr w14:paraId="7AB4836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8706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3B7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开展金融服务发展工作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639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B6A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1.牵头做好全县范围内金融服务经济发展工作，根据企业融资需求，组织相关部门开展“政银企对接会”等活动；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2.优化金融发展环境，对涉嫌非法金融活动线索进行初步研判并上报，推动全县金融机构和金融业规范健康发展，防范非法金融活动等金融风险。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C41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1.做好企业融资需求摸排、报送工作，组织企业参加“政银企对接会”等活动；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2.做好防范非法金融活动的宣传工作，发现非法金融活动等问题和线索及时上报。</w:t>
            </w:r>
          </w:p>
        </w:tc>
      </w:tr>
      <w:tr w14:paraId="21D22C5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9EA7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A2F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做好工业经济发展服务与保障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E5C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334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1.做好乡镇（街道）上报数据汇总、分析利用和上报，分析研判企业生产运行情况；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2.根据乡镇（街道）上报规上和规下企业情况，定期汇总重点工业企业经济运行、项目建设情况，并做好全县企业经济运行的预警及监控工作。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981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1.做好工业企业相关情况的排查、梳理、调查和上报；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2.了解规上和规下重点工业企业经济运行、项目建设情况。</w:t>
            </w:r>
          </w:p>
        </w:tc>
      </w:tr>
      <w:tr w14:paraId="04A8B6C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DA1A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CBA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推动落后产能淘汰工作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F2D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788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2.负责对国家明令淘汰用能设备或生产工艺的企业进行认定，并督促整改。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C73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2.开展落后产能摸排，发现落后产能线索及时上报。</w:t>
            </w:r>
          </w:p>
        </w:tc>
      </w:tr>
      <w:tr w14:paraId="3983007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D82B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D11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做好农村电商发展工作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A3F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AFA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1.制定全县电子商务实施方案；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2.负责县域内电商直播基地、淘宝服务中心建设。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0A1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1.推荐符合条件的电商直播基地、淘宝服务中心；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2.推介适合电商销售的农产品。</w:t>
            </w:r>
          </w:p>
        </w:tc>
      </w:tr>
      <w:tr w14:paraId="3C61C31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E53C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220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开展商业项目（县域商业体系建设、农产品供应链）储备、建设工作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98B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D0C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1.及时了解全县农产品供应链建设情况；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2.调研可实施项目，对符合政策的项目积极争取上级资金支持；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3.推进县域商业体系建设。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ADD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1.统计并上报商贸流通经营主体、集贸市场、大集、冷链、物流等总体布局情况；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2.做好县域商业体系项目培育工作。</w:t>
            </w:r>
          </w:p>
        </w:tc>
      </w:tr>
      <w:tr w14:paraId="2CEA951C">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362C5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三、民生服务（30项）</w:t>
            </w:r>
          </w:p>
        </w:tc>
      </w:tr>
      <w:tr w14:paraId="7052158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117E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7E9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开展公共就业服务工作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813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81E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1.组织举办招聘会，定期发布招聘信息；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2.负责对充分就业社区、舒心就业创业指导服务站创建材料进行复核；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3.负责创业带头人认定工作；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4.负责村（社区）劳动力转移就业和农民工动态监测；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5.负责高校毕业生就业服务工作；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6.组织乡镇（街道）开展政策宣传，推动失业保险参保扩面；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7.负责失业人员服务工作；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8.负责指导就业、失业登记工作。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7AD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1.协调招聘会场地、会场布置等前期工作，宣传招聘信息；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2.负责对创建充分就业社区、建立舒心就业创业指导服务站相关材料的初审；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3.受理创业带头人申请并上报；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4.统计并上报村劳动力转移就业和农民工动态监测报表；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5.配合开展困难家庭高校毕业生低保等身份情况的核查工作，对当年离校未就业高校毕业生开展就业去向调查，填报就业系统，为高校毕业生提供就业服务；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6.开展政策宣传，做好个体工商户群体参保扩面工作；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7.通过定期走访、电话问询等方式了解失业人员基本情况及就业需求，有针对性的提供政策享受、技能培训、职业介绍、就业援助等专门服务；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8.做好就业、失业登记管理。</w:t>
            </w:r>
          </w:p>
        </w:tc>
      </w:tr>
      <w:tr w14:paraId="2614806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D934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162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做好校园食品安全工作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163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
</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905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1.县教育局负责建立健全管理机制和监督机制，配合食品安全监管部门做好食品安全监管，开展食品安全检查，指导和督促学校建立健全食品安全与营养健康管理制度，加强食品安全日常管理和食品安全教育；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市场监管局负责校园食堂和供餐单位的集中用餐食品安全监督管理，督促指导校园落实食品安全责任，建立校园食堂食品安全信用档案，对校园食堂和供餐单位食品安全管理人员进行抽查考核，依法依责会同有关部门开展校园食品安全检查和事故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3.县卫生健康局负责食品安全风险监测与评估，指导食品安全事故的病人救治、流行病学调查和卫生学处置，做好营养知识宣传教育和营养健康监测评估；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4.县农业农村局负责对学校定点采购生产基地的食用农产品生产环节质量安全进行监管。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954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1.配合县教育局等部门做好食品安全突发紧急事件的应急处置；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2.配合县教育局等部门协调第三方做好餐厨废弃物运输处理工作。</w:t>
            </w:r>
          </w:p>
        </w:tc>
      </w:tr>
      <w:tr w14:paraId="60E9C23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D272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1A3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开展校外托管机构和校外培训机构监管工作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48A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34B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1.县教育局负责统筹协调，会同相关部门加强校外培训机构的日常监管，依法依规对校外培训机构和校外托管机构的违规培训行为开展联合执法；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2.县公安局负责对校外托管机构和校外培训机构的安防管理进行监管；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3.县住房城乡建设局负责指导房屋使用安全责任人和使用人依法对校外培训机构用房的安全进行检测鉴定；做好违规培训牌匾、注销机构牌匾的拆除工作；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4.县卫生健康局负责对校外托管机构和校外培训机构的生活饮用水卫生、传染病防控进行监管；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5.县市场监管局负责对校外托管机构和校外培训机构的食品安全进行监督管理，依法查处未依法取得营业执照的无照经营校外托管机构；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6.县消防救援大队负责监管范围内的校外托管机构和校外培训机构的消防安全监管。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3CF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1.开展校外托管机构和校外培训机构监管工作的政策宣传；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2.对校外托管机构和校外培训机构开展巡查，发现问题及时上报。</w:t>
            </w:r>
          </w:p>
        </w:tc>
      </w:tr>
      <w:tr w14:paraId="33F3572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5D5B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A5B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开展义务教育阶段控辍保学工作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54B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8D4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1.负责落实义务教育入学、复学和保学基本制度，完善工作机制；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2.制定入学以及控辍保学工作目标，定期对全县各学校控辍保学工作进行检查，加强监督和指导。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E0A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1.开展义务教育政策宣传；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2.排查义务教育阶段适龄儿童入学情况并上报，协助对未入学或在校不稳定的学生进行家访劝返。</w:t>
            </w:r>
          </w:p>
        </w:tc>
      </w:tr>
      <w:tr w14:paraId="1EC6AD3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4F8C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706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做好非公办教师养老补助发放工作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B55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C32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1.负责非公办教师人员的管理、年度养老补助发放金额的预算和核算；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2.与县财政局做好衔接，确保补助金及时足额发放。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FB3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协助做好非公办教师的生存认证工作。</w:t>
            </w:r>
          </w:p>
        </w:tc>
      </w:tr>
      <w:tr w14:paraId="2E32E12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0D2A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2A2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开展农村饮水监督工作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7AC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81E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1.监督村（社区）饮水安全；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2.组织开展县水行政主管部门承担建设任务的村（社区）饮水工程竣工验收；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3.对县水行政主管部门承担建设任务的村（社区）饮水工程建设质量进行监督。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BEC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1.上报村饮水工程涉及的供水人口、水质、水量、运行管理、水费收缴相关材料；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2.参与村饮水工程竣工验收。</w:t>
            </w:r>
          </w:p>
        </w:tc>
      </w:tr>
      <w:tr w14:paraId="4A2A171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E8BD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D49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开展移交安置和无军籍职工服务管理工作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548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县退役军人</w:t>
            </w:r>
            <w:r>
              <w:rPr>
                <w:rFonts w:hint="eastAsia" w:ascii="Times New Roman" w:hAnsi="方正公文仿宋" w:eastAsia="方正公文仿宋"/>
                <w:kern w:val="0"/>
                <w:szCs w:val="21"/>
                <w:lang w:val="en-US" w:eastAsia="zh-CN" w:bidi="ar"/>
              </w:rPr>
              <w:t>事务</w:t>
            </w:r>
            <w:r>
              <w:rPr>
                <w:rFonts w:hint="eastAsia" w:ascii="Times New Roman" w:hAnsi="方正公文仿宋" w:eastAsia="方正公文仿宋"/>
                <w:kern w:val="0"/>
                <w:szCs w:val="21"/>
                <w:lang w:bidi="ar"/>
              </w:rPr>
              <w:t>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5A3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1.负责退役军人“一站式”接收工作；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2.核实无军籍职工及无军籍职工遗属生存状态并上报；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3.核实并发放无军籍职工及无军籍职工遗属待遇资金。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9F6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1.协助退役军人完成安置落户工作；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2.按时核实上报无军籍职工及无军籍职工遗属生存状态并上传至“一卡通”系统。</w:t>
            </w:r>
          </w:p>
        </w:tc>
      </w:tr>
      <w:tr w14:paraId="0FAD11A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9DD3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395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开展褒扬纪念工作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222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县退役军人</w:t>
            </w:r>
            <w:r>
              <w:rPr>
                <w:rFonts w:hint="eastAsia" w:ascii="Times New Roman" w:hAnsi="方正公文仿宋" w:eastAsia="方正公文仿宋"/>
                <w:kern w:val="0"/>
                <w:szCs w:val="21"/>
                <w:lang w:val="en-US" w:eastAsia="zh-CN" w:bidi="ar"/>
              </w:rPr>
              <w:t>事务</w:t>
            </w:r>
            <w:r>
              <w:rPr>
                <w:rFonts w:hint="eastAsia" w:ascii="Times New Roman" w:hAnsi="方正公文仿宋" w:eastAsia="方正公文仿宋"/>
                <w:kern w:val="0"/>
                <w:szCs w:val="21"/>
                <w:lang w:bidi="ar"/>
              </w:rPr>
              <w:t>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5A6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1.对烈士陵园及零散烈士纪念设施进行管理和维护，组织开展纪念活动；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2.维护管理烈士褒扬信息系统，对英烈事迹进行整理和宣传；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3.编撰烈士英名录，开展烈士寻亲等工作。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0B3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1.开展祭扫纪念活动，零散烈士纪念设施日常巡查，发现问题及时上报；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2.更新录入烈士褒扬系统信息，挖掘和宣传英烈事迹；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3.配合做好烈士寻亲工作。</w:t>
            </w:r>
          </w:p>
        </w:tc>
      </w:tr>
      <w:tr w14:paraId="4F7E582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406F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CA7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做好民政服务站建设工作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CB3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3CF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1.采取购买服务形式，在乡镇（街道）建立民政服务站；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2.对乡镇（街道）民政服务站日常运行进行监管；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3.对乡镇（街道）民政服务站开展绩效评估。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8DF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1.为镇民政服务站提供办公、服务场所和必要办公条件；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2.对镇民政服务站驻站人员进行监管，协调、指导驻站人员完成各项任务。</w:t>
            </w:r>
          </w:p>
        </w:tc>
      </w:tr>
      <w:tr w14:paraId="73548C1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DCFC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F4A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开展行政区划和地名管理工作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64F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D1A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乡镇（街道）行政区划和地名管理工作，负责县级行政区域界线的勘定和管理工作，具体承担各级行政区域界线界桩的管理和保护工作，负责乡镇（街道）行政区域的设立、撤销、调整、更名、界线变更和政府驻地迁移的审核报送及组织实施工作，负责县乡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2.负责地名普查和补查，标准地名命名、更名的审核报批、备案公告，做好地名标志的设置管理工作，审核乡镇（街道）采集的地名信息并上报；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3.负责建筑物门（楼）牌编码标准地址确认和相应门（楼）牌地名标志的设置管理工作；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4.负责标准地名图录典志等地名图书资料的编辑和审定工作及地名文化保护名录评选认定、地名文化宣传阐释工作；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5.负责行政区划和地名管理相关行政执法工作。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43D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1.开展本行政区域界线的勘定和定期联检，配合开展界线界桩巡查管护工作，负责域内行政区划变更调整和镇政府驻地迁移的申报，参与县乡两级行政区域边界争议的调查和调处；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2.负责报送域内地名普查和补查信息，报送域内地名命名、更名的申请材料，配合做好地名标志的设置、维护工作，通过地名信息采集小程序采集上传域内地名信息；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3.做好域内建筑物门（楼）牌编码标准地址申报工作，配合做好相应门（楼）牌地名标志的设置、维护工作；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4.开展域内标准地名图录典志等图书资料的初级编辑、审核报送，做好域内地名文化的挖掘整理、宣传阐释及地名文化名录的申报推荐工作；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5.配合开展相关行政执法调查工作。</w:t>
            </w:r>
          </w:p>
        </w:tc>
      </w:tr>
      <w:tr w14:paraId="640B29F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F8E5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0AA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开展殡葬管理工作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9C0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F58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1.开展殡葬法规宣传工作，制定和完善文明祭祀方案；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2.负责殡葬管理工作，对违法行为进行处理。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4F8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1.宣传殡葬法规，协助对违法行为进行教育、劝导和制止，并做好情况调查工作；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2.建立公益性公墓安葬档案、台账。</w:t>
            </w:r>
          </w:p>
        </w:tc>
      </w:tr>
      <w:tr w14:paraId="0FBF32E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60CB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9DA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开展孕前优生免费健康检查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8E1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CE6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1.负责孕前优生免费健康检查工作的组织、协调和监督指导；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3.管理受检人员信息，对孕前优生免费健康检查项目实施监督。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2F7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1.做好孕前优生免费健康检查宣传动员工作；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2.组织人员参加优生科学知识培训；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3.提供受检人员信息，引导符合条件的计划怀孕夫妇到妇幼保健服务机构接受检查。</w:t>
            </w:r>
          </w:p>
        </w:tc>
      </w:tr>
      <w:tr w14:paraId="186B0A4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25E0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171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开展妇女“两癌”免费筛查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BA4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711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1.制定具体工作计划；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2.明确“两癌”初筛、复诊、指导、质控等服务机构的职责，督促工作落实。</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0BB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配合做好妇女“两癌”筛查动员宣传工作，发动符合条件妇女到定点医疗机构进行筛查。</w:t>
            </w:r>
          </w:p>
        </w:tc>
      </w:tr>
      <w:tr w14:paraId="60C353F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337A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955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开展传染病防治工作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B22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CF4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1.组建流调队伍；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2.加强宣传动员，负责对艾滋病发生、流行以及影响其发生、流行的因素开展监测活动；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3.负责疫苗的采购、统筹调配和接种工作；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4.负责组织村（居）民参与传染病预防与控制活动；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5.规范项目接种单位接种流程；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6.组织医疗卫生人员培训。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5A2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1.选派人员参加流调队伍；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2.开展传染病（含艾滋病）防治宣传，引导村民及时接种疫苗；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3.配合疾控专业机构开展传染病、地方病防治、公共卫生和预防接种相关工作；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4.接到上级传染病预警后，按照传染病防控方案，配合开展流调、采样等控制措施；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5.传染病暴发、流行时，在上级部门组织指导下，发现辖区出现疫情，及时上报疾控部门，做好村防控工作。</w:t>
            </w:r>
          </w:p>
        </w:tc>
      </w:tr>
      <w:tr w14:paraId="2143BDB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6C01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D2D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开展养老服务工作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191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860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1.组织开展普惠性、基础性、兜底性养老服务项目；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2.负责全县特困人员集中供养工作；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3.开展经济困难失能老年人集中照护服务工作，对救助对象进行经济状况和能力评估，对符合集中照护条件的审定救助额度，提供集中照护服务。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FA7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1.负责协助项目服务对象完成申请与相关材料的收集，组织村与服务机构进行工作衔接，负责项目实施过程档案相应内容的审核确认，负责辖区内服务对象的过程跟踪及验收回访；</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2.受理和审核特困人员集中供养申请并签署审核意见，符合集中供养条件的报送申请审核材料；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3.受理、审核和上报符合集中照护条件的经济困难失能老年人申请及救助标准。</w:t>
            </w:r>
          </w:p>
        </w:tc>
      </w:tr>
      <w:tr w14:paraId="7CFE212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8F1F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F5C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开展适老化改造工作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528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AB3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1.负责组织乡镇（街道）、村（居）民委员会、适老化改造机构等，采取多种方式广泛开展适老化改造政策宣传，组织动员符合条件的改造对象积极申报；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2.负责对上报材料进行审核与公示，确定改造对象名单；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3.负责对改造户进行全覆盖查验。</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8EC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1.开展适老化改造的政策宣传；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2.对符合条件的老年人进行初审；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3.协助评估机构进行能力评估；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4.上报初审材料和能力评估报告；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5.协同对改造户进行全覆盖查验。</w:t>
            </w:r>
          </w:p>
        </w:tc>
      </w:tr>
      <w:tr w14:paraId="2BF5F7E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2FB9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4BE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做好儿童福利信息系统管理维护工作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CDF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670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负责全县“全国儿童福利信息系统”的信息管理、统计、审核和监督等工作。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AC8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负责本镇“全国儿童福利信息系统”中各类服务对象和工作人员信息录入、业务办理、数据统计和动态更新等工作。</w:t>
            </w:r>
          </w:p>
        </w:tc>
      </w:tr>
      <w:tr w14:paraId="509AEA3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0114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D8C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开展慈善工作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7CB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DB6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2.做好慈善救助对象身份信息审核确认工作；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3.负责对慈善活动进行监督检查，对慈善组织进行指导，组织慈善捐赠款物发放。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05F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2.收集、受理、初审并上报符合慈善捐赠对象信息材料；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3.做好慈善捐赠款物发放、信息统计工作。</w:t>
            </w:r>
          </w:p>
        </w:tc>
      </w:tr>
      <w:tr w14:paraId="1A97BFC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C777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980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开展60年代精简退职职工生活补助工作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5BB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21A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负责人力资源社会保障及民政系统60年代精简退职职工生活补助的审批及资金发放工作。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607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1.收集报送认定材料并提出审核意见，上报统计表和资金发放系统数据；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2.进行生存认证，上报认证材料。</w:t>
            </w:r>
          </w:p>
        </w:tc>
      </w:tr>
      <w:tr w14:paraId="2F68DA6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5C30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631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做好基本医疗保险参保登记等经办工作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D0A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市医保中心本溪县分中心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EAD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1.指导乡镇（街道）开展医保信息查询；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2.负责基本医疗保险参保登记与信息变更等业务复审工作。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BD1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帮助村民办理基本医疗保险参保登记、信息变更及咨询查询工作。</w:t>
            </w:r>
          </w:p>
        </w:tc>
      </w:tr>
      <w:tr w14:paraId="4A659D7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36C0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A01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做好被征地农民养老保障工作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3D3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市社保中心本溪县分中心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45D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1.县人力资源社会保障局负责对被征地农民参加养老保障的资格进行核准；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2.市社保中心本溪县分中心负责办理参保业务，对达龄人员发放待遇。</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7F8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1.负责被征地农民参加养老保障申请要件的收集、整理、初审，公示后建立档案并上报；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2.做好被征地农民相关问题的咨询服务。</w:t>
            </w:r>
          </w:p>
        </w:tc>
      </w:tr>
      <w:tr w14:paraId="69E305F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02D9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AFB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开展参加城乡居民基本养老保险的55-59周岁重度残疾人生活补助工作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7E0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县残联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市社保中心本溪县分中心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DA0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1.县残联负责残疾人身份认定、申报材料档案管理、督导落实；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2.市社保中心本溪县分中心负责发放补助资金。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8B6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1.做好对残疾人享受补助资格审核；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2.做好补助人员的动态调整；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3.核实资金发放数据并上报。</w:t>
            </w:r>
          </w:p>
        </w:tc>
      </w:tr>
      <w:tr w14:paraId="48362F3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5D55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DBF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开展流浪乞讨人员救助管理工作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C53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CDB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1.负责流浪乞讨人员名单的汇总、核查，并上报上级民政部门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2.负责对发现上报的生活无着的流浪乞讨人员是否符合救助条件进行审查，作出予以救助或不予救助的决定。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401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1.发现流浪乞讨人员及时上报；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2.开展流浪乞讨人员返乡安置等救助工作。</w:t>
            </w:r>
          </w:p>
        </w:tc>
      </w:tr>
      <w:tr w14:paraId="3544BCF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96C5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FA6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开展特困人员生活自理能力评估工作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8D1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768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负责特困人员生活自理能力评估，并确定照料护理标准档次。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2FF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协助开展特困人员生活自理能力评估，发生变化的及时报告。</w:t>
            </w:r>
          </w:p>
        </w:tc>
      </w:tr>
      <w:tr w14:paraId="280F96F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A11F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46B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做好孤儿和事实无人抚养儿童集中供养相关工作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65A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9E0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1.负责对孤儿、事实无人抚养儿童集中供养申请材料进行审查核实，符合条件的提交上报上级民政部门；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2.不再符合集中供养条件的，进行材料审查，签署离院初步意见。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EC2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1.受理孤儿和事实无人抚养儿童集中供养申请，为符合儿童福利机构集中供养条件的儿童出具相关情况报告，并提交上报相关申请材料；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2.配合做好父母恢复监护能力或者有其他依法具有监护资格的人的集中供养儿童离院工作，出具相关情况报告。</w:t>
            </w:r>
          </w:p>
        </w:tc>
      </w:tr>
      <w:tr w14:paraId="41141DA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ACA9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4FD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开展残疾人服务和权益保障工作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2BB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县残联</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871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1.负责残疾人证管理、发放工作；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2.负责对困难残疾人家庭进行无障碍改造；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3.组织开展残疾人基本状况调查和动态更新。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849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1.组织残疾人做好证件的申请和更换；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2.提供困难残疾人家庭无障碍改造信息；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3.开展残疾人基本状况调查及动态更新上报。</w:t>
            </w:r>
          </w:p>
        </w:tc>
      </w:tr>
      <w:tr w14:paraId="29048EE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8160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282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开展农民工工资支付纠纷处置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F9D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EAD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1.建立保障农民工工资支付工作协调机制，加强监管能力建设，实施劳动保障监察，协调劳动者维权工作；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2.推动农民工工资政策落实，协调解决重点难点问题；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3.依法查处违法案件，维护农民工合法权益。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185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1.开展保障农民工权益政策宣传工作；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2.做好拖欠农民工工资矛盾排查工作；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3.做好调处工作，及时调解纠纷。</w:t>
            </w:r>
          </w:p>
        </w:tc>
      </w:tr>
      <w:tr w14:paraId="77E6AC4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F09C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46D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开展劳动争议基层调解工作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BF7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0C6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1.负责宣传劳动保障法律法规和规章，督促用人单位贯彻执行；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2.负责对受理的劳动人事争议案件进行调解；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3.负责检查用人单位遵守劳动保障法律法规和规章情况；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4.依法纠正和查处违法违规行为，受理基层转办的劳动保障违法行为的投诉、举报。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F58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1.对用人单位和劳动者之间的劳动争议和投诉进行初步调解；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2.调解不成功的移交至仲裁机构和县人力资源社会保障局处理。</w:t>
            </w:r>
          </w:p>
        </w:tc>
      </w:tr>
      <w:tr w14:paraId="05E2F47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CA6C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2FE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做好城乡居民基本养老保险政府代缴信息核实工作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1B4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市社保中心本溪县分中心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0FC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1.市社保中心本溪县分中心负责比对低保、特困、重残等人员增减变动数据和参保人员数据，确定需要政府代缴人员名单，报送至县人力资源社会保障局；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2.县人力资源社会保障局负责将政府代缴人员名单转送至乡镇（街道）核实后，报送至县财政局。</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2F4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核对政府代缴人员名单中的参保信息和上缴保费数额，发现有疑义的反馈至县人力资源社会保障局。</w:t>
            </w:r>
          </w:p>
        </w:tc>
      </w:tr>
      <w:tr w14:paraId="0F62BC3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F843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BB5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做好企业退休人员及供养亲属社会化管理服务工作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917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市社保中心本溪县分中心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8AD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1.负责对认证对象进行暂停发放、接续发放及待遇终止业务；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2.对冒领养老金人员进行冒领待遇追回工作。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998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1.协助做好领取社会保险待遇的资格认证工作；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2.组织协调培训业务人员，做好资格认证的宣传、咨询、解答工作；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3.汇总领取社会保险待遇人员生存状况、冬煤补贴等情况并上报。</w:t>
            </w:r>
          </w:p>
        </w:tc>
      </w:tr>
      <w:tr w14:paraId="1A3C23F1">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BDAC72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四、平安法治（2项）</w:t>
            </w:r>
          </w:p>
        </w:tc>
      </w:tr>
      <w:tr w14:paraId="649E635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296A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9CA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开展公共法律服务工作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0D9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县司法局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县法学会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239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1.县司法局负责拟订公共法律服务体系建设具体规划并组织实施，统筹和布局城乡、区域法律服务资源，建立公共法律服务实体平台，指导乡镇（街道）公共法律服务实体平台建设；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2.县法学会负责建立基层法律服务站点，组织首席法律咨询专家对乡镇（街道）出现的“四个重大”（重大公共决策论证、重大风险防控、重大矛盾纠纷调处、重大信访积案化解）等问题提供法律意见。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C2D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1.镇建立公共法律服务工作站，村建立公共法律服务工作室，配合提供引导法律援助、公证、司法鉴定等公共法律服务；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2.做好基层法律服务站点建设，提供场所保障，对“四个重大”问题提出法律意见需求。</w:t>
            </w:r>
          </w:p>
        </w:tc>
      </w:tr>
      <w:tr w14:paraId="48D7FBD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7763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E7E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做好“法律明白人”培养工程</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055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县司法局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75A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负责“法律明白人”的遴选、培训、使用、管理、考核等相关工作。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362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1.推动“法律明白人”培养的具体组织实施，研究审核并上报“法律明白人”初选对象；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2.将工作表现优秀、工作成效突出的“法律明白人”列入工作表彰范畴，组织村做好“法律明白人”的动态管理工作。</w:t>
            </w:r>
          </w:p>
        </w:tc>
      </w:tr>
      <w:tr w14:paraId="2E6761E0">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4FABAE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五、乡村振兴（18项）</w:t>
            </w:r>
          </w:p>
        </w:tc>
      </w:tr>
      <w:tr w14:paraId="660143E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8501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F4B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做好东北黑土地保护性耕作、深松整地补助项目工作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894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CFC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1.负责保护性耕作项目宣传工作；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2.负责任务落实、实施主体遴选、项目验收及公示工作。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8A2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2.协助做好实施主体的摸底及遴选工作；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3.做好项目公示。</w:t>
            </w:r>
          </w:p>
        </w:tc>
      </w:tr>
      <w:tr w14:paraId="2384A2C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D2A0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65F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开展农田建设管理工作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B2B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20F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1.负责高标准农田项目（含项目内农田灌溉井）工程建设、管理工作，组织编制高标准农田项目初步设计文件并申报项目，组织开展项目实施和初步验收，开展日常监管；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2.负责指导对撂荒耕地的核查及整改工作。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698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1.协助做好高标准农田项目（含项目内农田灌溉井）申报选址、勘察设计、质量监督、竣工验收等工作，指导管护主体进行管护并监督管护情况；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2.核查撂荒耕地并督促复耕。</w:t>
            </w:r>
          </w:p>
        </w:tc>
      </w:tr>
      <w:tr w14:paraId="43D68D7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173D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CBB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做好乡村振兴项目资金拨付、使用工作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B3F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8BA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1.负责实施方案编制、项目审查筛选、现场核查、项目申报、项目竞争立项、项目组织实施和监督、项目验收及总结等；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2.研究提出专项资金使用方案，开展绩效管理具体工作，建立健全市县项目管理制度。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79F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1.对村申报材料进行审核，做好乡村振兴资金申请工作；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2.指导村按照流程将专项资金投资到农业项目，增加村集体经济收入。</w:t>
            </w:r>
          </w:p>
        </w:tc>
      </w:tr>
      <w:tr w14:paraId="139FCDC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FAA4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2D3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开展畜牧业监督管理和技术推广</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DAD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6A3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1.负责畜牧业监督管理工作，开展动物诊疗机构、生猪屠宰企业、兽药店的日常检查；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2.负责病死猪无害化处理和染疫动物强制扑杀补助资金核发；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3.组织养殖行业加强安全生产监督管理，开展畜牧技术推广与培训。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356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1.开展畜牧业统计数据上报、政策宣传、日常排查工作；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2.对发现城市公共场所和乡村死亡畜禽进行组织收集、处理并溯源，对病死畜禽无害化处理不合格的进行上报；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3.核实、公示、上报养殖户无害化处理病死猪、强制扑杀情况；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4.督促养殖场（户）落实安全生产主体责任，配合做好养殖场（户）搬迁、关闭、整治工作；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5.协助开展畜禽养殖和畜牧兽医领域的业务指导，组织畜牧业从业人员参加培训。</w:t>
            </w:r>
          </w:p>
        </w:tc>
      </w:tr>
      <w:tr w14:paraId="09CA6C2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0F2C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819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开展农产品质量安全监督管理工作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F44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10D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1.负责推进保障农产品质量安全的标准化生产综合示范区、示范农场、养殖小区的建设；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2.制定并组织实施农产品质量安全监测计划；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3.对农产品进行现场检查，调查了解农产品质量安全的有关情况；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4.负责食用农产品从种植养殖环节到进入批发、零售市场或者生产加工企业前的质量安全监管；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5.负责强化专业技术指导服务，做好农业保险政策的宣传和落实；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6.积极协助农业保险承办机构共同开展承保、理赔及防灾止损工作；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7.负责农产品质量执法工作。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B79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1.开展农产品质量安全知识宣传工作；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2.开展农产品质量安全日常巡查工作，发现问题及时上报；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3.协助农产品采样抽样；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4.配合更新农产品生产主体的基本信息；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5.开展农业保险宣传工作，配合做好农户的参保及理赔工作。</w:t>
            </w:r>
          </w:p>
        </w:tc>
      </w:tr>
      <w:tr w14:paraId="6AC12DD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17C8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CAC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做好农产品绿色食品、有机食品以及全国名特优新农产品认证服务工作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1B3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FF0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1.负责组织企业申报；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2.配合上级农业农村部门现场检查；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3.配合上级农业农村部门对认证企业进行年检、续展。</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DC6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负责了解农业生产、加工企业、专业合作社申报需求并上报。</w:t>
            </w:r>
          </w:p>
        </w:tc>
      </w:tr>
      <w:tr w14:paraId="1CAA952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5CD4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F96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做好农机安全管理工作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078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C73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2.定期对农机进行安全技术检验工作；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3.负责农业机械的登记工作；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4.负责拖拉机、联合收割机驾驶员办证工作。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E9B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2.负责收集需要检验和落户的拖拉机、联合收割机信息及需要考取拖拉机、联合收割机驾驶证信息。</w:t>
            </w:r>
          </w:p>
        </w:tc>
      </w:tr>
      <w:tr w14:paraId="7997B71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5D92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F12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做好农机购置与应用补贴工作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0C1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7BC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1.组织实施农机购置与应用补贴工作，明确农机购置与应用补贴范围和标准；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2.对乡镇（街道）申报的农机购置与应用补贴材料进行审核；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3.建立农机购置与应用补贴监督检查机制和管理制度，开展抽查核实工作。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406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1.负责农机购置与应用补贴的受理、核验以及公示工作；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2.报送农机购置与应用补贴信息材料；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3.配合做好农机购置与应用补贴抽查核实工作。</w:t>
            </w:r>
          </w:p>
        </w:tc>
      </w:tr>
      <w:tr w14:paraId="7D078F2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B922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8C6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做好重大动物疫病防控工作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C6A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6AB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2.负责动物防疫项目的申报实施、新技术示范、推广服务工作；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3.负责对动物疾病免疫进行检查，负责疫苗的采购、保管、发放；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4.负责组织实施重大动物疫情处理和动物疫病的控制、扑灭工作；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5.负责乡村防疫人员的培训、畜牧兽医社会化服务组织管理工作。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00B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2.做好防疫员的聘用管理工作；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3.组织本辖区饲养动物的单位和个人做好强制免疫；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4.做好疫情信息的收集、上报，接到动物疫情预警后，及时采取预防、控制措施。</w:t>
            </w:r>
          </w:p>
        </w:tc>
      </w:tr>
      <w:tr w14:paraId="42DB266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F523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411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做好对违反农村集体资产管理规定相关行为的处罚工作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D96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991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1.开展行政检查，对检查过程中发现问题或接到线索举报进行核查；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2.依据法律法规作出行政处罚决定。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23A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受理投诉举报，及时移交违法线索，协助调查取证。</w:t>
            </w:r>
          </w:p>
        </w:tc>
      </w:tr>
      <w:tr w14:paraId="7DEFA7D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3761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AD0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做好高素质农民培育工程项目工作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767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A97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1.制定县级实施方案；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2.向农民进行项目宣传；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3.深入乡镇（街道）摸底调研，了解培训需求、意向；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4.选择培训时间、地点、内容，聘请授课教师开展相关培训并进行评价；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5.对实施情况进行总结并上报上级农业农村部门；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6.培训结束后，对参训学员跟踪服务一年。</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0BD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1.做好培训宣传、摸底工作；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2.做好学员遴选工作；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3.配合做好培训跟踪工作。</w:t>
            </w:r>
          </w:p>
        </w:tc>
      </w:tr>
      <w:tr w14:paraId="5446D27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6804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F6A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做好个人涉农创业担保贷款财政贴息农民资格的审查工作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80D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FB9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1.核实农民身份资格；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2.负责对种养殖事实的审核。</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7CB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1.开展创业担保贷款政策宣传；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2.做好农民身份资格及个人从事种养殖事实的初审及推荐工作；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3.指导村民委员会收到贷款申请材料后，出具初审推荐证明。</w:t>
            </w:r>
          </w:p>
        </w:tc>
      </w:tr>
      <w:tr w14:paraId="6630F94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FA82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F57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开展水利工程建设工作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3C4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943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1.负责承担建设任务的水利工程项目的勘察、测量、设计等前期工作；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2.组织已批复工程项目施工建设，负责水利工程质量与安全监督管理；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4.将验收合格的项目移交至所在乡镇（街道）运行管理。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49B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1.配合做好水利工程前期立项申报；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2.负责水利工程项目建设中矛盾纠纷调解；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3.参与项目现场验收，负责对移交后的水利工程进行管理、维护工作。</w:t>
            </w:r>
          </w:p>
        </w:tc>
      </w:tr>
      <w:tr w14:paraId="188C0D3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F06D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A7B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开展水库移民后期扶持工作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004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442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1.组织进行移民项目踏勘；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2.组织移民后期扶持项目验收工作；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3.开展移民监测评估工作；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4.对村（社区）移民人口核定成果进行汇总审核并上报；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5.组织开展冒领、重复领取后期扶持直补资金追缴工作。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206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1.履行项目民主程序，提供建设必要性、移民受益情况材料；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2.配合复核项目规模、移民受益情况，做好项目移交后的运行、管理和维护；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3.配合开展移民入户调查工作，提供移民村基本情况；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4.负责后期扶持人口核定登记、公示、上报工作；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5.负责发放移民直补资金工作；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6.对冒领、重复领取后期扶持直补资金进行追缴。</w:t>
            </w:r>
          </w:p>
        </w:tc>
      </w:tr>
      <w:tr w14:paraId="52872C3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741A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6A1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对涉水违法行为进行调查处理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4FC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535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1.负责涉水行为监督检查工作；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2.负责涉水违法案件立案查处工作。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97A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1.开展水行政法律法规宣传；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2.开展日常巡查，发现违法行为及时制止并上报；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3.配合案件的调查取证工作。</w:t>
            </w:r>
          </w:p>
        </w:tc>
      </w:tr>
      <w:tr w14:paraId="59105EC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2737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CF4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做好受污染耕地安全利用调查工作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A83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144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1.负责采购第三方服务，制定全县受污染耕地安全利用调查工作方案；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2.协调第三方与乡镇（街道）对接开展受污染耕地安全利用调查工作，形成核算报告；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3.组织农户参加技术培训，安全利用受污染耕地。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586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1.配合第三方开展受污染耕地安全利用调查工作；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2.配合第三方指导农户做好安全利用类耕地种植农产品工作。</w:t>
            </w:r>
          </w:p>
        </w:tc>
      </w:tr>
      <w:tr w14:paraId="7DC025F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CD2E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717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做好农膜、农药包装废弃物回收工作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751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本溪市本溪生态环境分局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县供销社</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5CC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农业农村局负责开展农膜、农药包装废弃物回收处理的宣传、培训和技术指导，组织农膜、农药包装废弃物回收工作，对乡镇（街道）农用残膜回收情况进行日常检查，做好回收数量的统计上报，协调乡镇（街道）和回收网点开展农用残膜回收工作，合理布设县、乡、村农膜、农药包装废弃物回收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2.本溪市本溪生态环境分局负责开展农药包装废弃物回收处理的宣传、教育和指导，负责农膜回收、再利用过程和农药包装废弃物回收处理活动环境污染防治的监督管理；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3.县供销社负责回收废旧地膜，协助回收农药包装废弃物。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C7A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1.开展农膜、农药包装废弃物回收宣传工作；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2.开展农膜、农药包装废弃物回收情况的日常巡查；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3.督促种植企业、农户及时收集农用残膜、农药包装废弃物，交至集中回收点，督促检查回收点回收登记情况；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4.及时上报各回收点回收的农膜、农药包装废弃物情况。</w:t>
            </w:r>
          </w:p>
        </w:tc>
      </w:tr>
      <w:tr w14:paraId="3A03F2F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2188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63B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开展农作物种子和林木种子质量监督管理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F08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F1A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1.县农业农村局负责农作物种子质量的监督管理和执法工作；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2.县林草局负责林木种子质量的监督管理和执法工作。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BB2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上报日常巡查发现的农作物种子和林木种子质量问题。</w:t>
            </w:r>
          </w:p>
        </w:tc>
      </w:tr>
      <w:tr w14:paraId="50D143B4">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CC2D1E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六、自然资源（19项）</w:t>
            </w:r>
          </w:p>
        </w:tc>
      </w:tr>
      <w:tr w14:paraId="62EE4D9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39FC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BF7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开展耕地及基本农田保护工作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17F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C76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1.县自然资源局负责耕地及基本农田保护监管工作，确认耕地和基本农田数量，按照有关规定严格控制各类建设占用一般耕地情况，实行动态监测管理；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2.县自然资源局、县农业农村局根据职责分别负责违法用地调查工作，防止大棚房问题、违建别墅、乱占耕地行为反弹，对发现的侵占、破坏耕地和基本农田等违法行为进行查处与整改。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D0A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落实耕地网格化管理及区块责任人制度，定期开展巡查，定期排查违建大棚房、违建别墅、乱占耕地建房等行为，发现破坏耕地违法行为及时制止并上报，配合开展整改和查处。</w:t>
            </w:r>
          </w:p>
        </w:tc>
      </w:tr>
      <w:tr w14:paraId="7EC3B4F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7E9A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E23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开展矿产资源勘查、开采监督管理和矿山生态修复工作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B79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3BD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1.对本行政区域内矿产资源勘查、开采活动进行监督管理；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2.对本行政区域内违法违规勘查、开采矿产资源的行为进行查处；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3.负责矿山生态修复工作。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542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1.对辖区内矿产资源勘查、开采活动进行巡查，发现违法违规行为及时制止并上报；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2.对治理复绿后的废弃矿山开展日常巡查工作。</w:t>
            </w:r>
          </w:p>
        </w:tc>
      </w:tr>
      <w:tr w14:paraId="6DADED0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B4B6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28F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开展临时用地复垦验收工作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9B6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DC3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1.按土地复垦方案和复垦标准，负责组织农业、林业、环保等部门专家进行现场踏勘；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2.负责将初步验收结果在项目所在地进行公告。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B7F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1.组织土地复垦验收项目所在地村民委员会及相关权利人签订《土地复垦工程管护移交协议书》；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2.将初步验收结果送达项目所在地村民委员会，听取相关权利人意见，有异议的可在公告期内向自然资源主管部门书面提出。</w:t>
            </w:r>
          </w:p>
        </w:tc>
      </w:tr>
      <w:tr w14:paraId="09D4907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B7DD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95E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开展历史遗留有照无档房屋办证建档工作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8DE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42B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对乡镇上报的历史遗留有照无档房屋材料进行审核，对符合条件的，开展无档房建档登记工作。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D25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1.向企业、村民宣传历史遗留有照无档房屋办证建档相关政策；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2.审核房屋是否符合乡村规划，坐落和面积是否与房照相符；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3.对符合条件的有照无档房屋进行上报。</w:t>
            </w:r>
          </w:p>
        </w:tc>
      </w:tr>
      <w:tr w14:paraId="71545ED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C65A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524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开展“两违”和“卫片”整改整治工作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735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487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1.县自然资源局对卫片图斑进行对比甄别、实地查看、系统核实认定，确定违法名单，对违法行为进行查处，督促整改，发现管辖范围外的违法行为，抄告相关部门；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2.县农业农村局对卫片图斑涉及耕地开展对比甄别、实地核查、综合研判，对违法行为进行查处，督促整改；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3.县林草局对卫片图斑涉及林地等开展对比甄别、实地核查、综合研判，对违法行为进行查处，督促整改。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A3C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1.对上级反馈的问题图斑进行实地核查甄别及调查；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2.对违法违规占用、破坏土地的违法行为收集相关证据资料，上报并配合查处。</w:t>
            </w:r>
          </w:p>
        </w:tc>
      </w:tr>
      <w:tr w14:paraId="1DD14B8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77E5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210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开展退耕还林工作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67B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2BE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1.负责全县退耕还林工程年度和中长期规划，编制年度工程实施方案，组织开展退耕还林工程作业设计及验收工作；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2.指导退耕还林工程实施和管理，监督检查退耕还林工程资金兑现；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3.传达退耕还林法规政策，为退耕还林提供技术指导。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58B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1.开展退耕还林法规政策宣传工作；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2.开展退耕还林工程实施和管理；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3.开展退耕还林保存率自查工作；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4.协助退耕还林合同签订和补助资金兑现工作。</w:t>
            </w:r>
          </w:p>
        </w:tc>
      </w:tr>
      <w:tr w14:paraId="6B4EE27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9C32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263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做好林业产业发展、技术推广工作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93D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619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1.制定和组织实施全县林业科技推广规划，引进和推广林业实用技术、高新技术以及新品种；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2.编制林业产业技术规程，选定推广项目，开展科学实验和建立示范基地；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3.开展林业技术培训，协调林业技术推广活动；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4.为全县林业产业发展工作提供技术支持和服务保障。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9D6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1.组织实施本镇林业科技推广规划，做好林业实用技术、高新技术以及新品种的推广工作；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2.配合做好林业产业技术规程编制、项目选定、科学实验和示范基地建设工作；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3.组织人员参加林业技术培训、林业技术推广活动；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4.发展林业产业，为林农发展产业提供相应服务。</w:t>
            </w:r>
          </w:p>
        </w:tc>
      </w:tr>
      <w:tr w14:paraId="552B7A3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3C6D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B8B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开展造林绿化工作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FF9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996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2.制定造林绿化规划、计划，统筹安排全县造林绿化；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3.负责造林绿化检查验收，核实上传数据；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4.向上级申请造林绿化补助资金并及时拨付；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5.推广造林绿化新技术，开展造林绿化技术指导、服务和培训。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0B7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2.动员、跟踪、指导林农开展造林绿化；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3.采集造林信息、数据上传；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4.协助开展造林绿化验收工作；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5.录入用于发放造林绿化补助资金的“一卡通”信息。</w:t>
            </w:r>
          </w:p>
        </w:tc>
      </w:tr>
      <w:tr w14:paraId="6A39463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1A90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A68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开展森林采伐工作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FD9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F98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1.组织编制森林经营方案；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2.下达森林采伐限额；</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3.负责森林经营审批，开具采伐许可证；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4.对伐区验收及更新情况进行抽检。</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8C6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1.组织编制镇森林经营方案；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2.配合监督第三方机构开展森林采伐作业设计工作；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3.审核上报森林采伐作业设计；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4.实施伐前公示工作；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5.对伐区进行验收及监管。</w:t>
            </w:r>
          </w:p>
        </w:tc>
      </w:tr>
      <w:tr w14:paraId="2F82662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247D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516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开展公益林的监测、调整及补助资金发放工作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CFD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7BA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1.协助上级林草部门做好公益林监测，受理公益林调整有关材料并上报；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2.统筹开展公益林补助资金发放工作。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F13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1.开展公益林政策宣传工作；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2.做好公益林基本数据信息的统计、公示并上报，核实公益林林木权属；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3.统计、确认符合公益林补助资金的村集体和林农信息并上报。</w:t>
            </w:r>
          </w:p>
        </w:tc>
      </w:tr>
      <w:tr w14:paraId="28311C2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8230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027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开展征占用林地管理工作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645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A76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1.对使用林地可行性报告进行现场核查；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2.出具县级审核意见，报送上级林业主管部门审批；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3.对项目使用林地情况进行检查。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308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1.配合监督第三方机构开展使用林地可行性报告的编制工作；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2.对项目使用林地情况开展日常监管。</w:t>
            </w:r>
          </w:p>
        </w:tc>
      </w:tr>
      <w:tr w14:paraId="3131145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8BEA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EF4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开展古树名木保护工作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12C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7CA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1.组织、协调古树名木的保护工作，宣传普及古树名木保护知识；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2.负责对古树名木进行认定、登记、挂牌；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3.负责古树名木安全隐患治理；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4.组织开展全县古树名木复壮修复工作，申请、拨付古树名木复壮修复资金。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8FC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1.开展古树名木保护养护知识的宣传普及，配合做好古树名木排查工作；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2.协助古树名木登记造册和挂牌工作；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3.开展古树名木安全隐患排查并上报；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4.协助做好古树名木复壮修复工作。</w:t>
            </w:r>
          </w:p>
        </w:tc>
      </w:tr>
      <w:tr w14:paraId="006FC07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A607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01E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开展土地储备工作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8E9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408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1.负责依照土地利用总体规划、城市规划、建设用地规划，编制土地储备计划；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2.依法取得土地并入库储备，开展相关管理和经营土地工作，做好供地前土地整理工作；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3.负责多渠道、多途径筹集土地储备资金。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5FE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1.为制定年度储备计划提供拟储备地块基本情况；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2.管护原集体土地上尚未完成安置补偿或尚未办理移交手续的拟收储土地；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3.开展日常巡查，发现侵害储备土地权利的行为及时制止并上报。</w:t>
            </w:r>
          </w:p>
        </w:tc>
      </w:tr>
      <w:tr w14:paraId="5767947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7B7B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B49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开展林木种苗管理工作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10A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811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1.负责林木种苗许可证的审批；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2.调查全县林木种苗苗圃信息；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3.负责林木种苗苗圃地苗木检疫；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4.强化林木种苗生产、经营和使用监管。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2AC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1.做好林木种苗许可证审批的前期工作；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2.排查林木种苗苗圃联系人及苗圃地现状，填报信息并上报；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3.告知林木种苗苗圃经营负责人，对出圃的苗木需填报检疫申请单、办理植物检疫证书并上报。</w:t>
            </w:r>
          </w:p>
        </w:tc>
      </w:tr>
      <w:tr w14:paraId="1D997BD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27FD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69E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开展林业资源的监测工作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4F9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C34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1.安排乡镇（街道）现地核实、现场使用软件拍照并上传；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2.对乡镇（街道）收集的相关图斑资料进行核实；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3.根据森林资源消长情况，更新资源数据库。</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789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1.核实现地状况，现场使用软件拍照并上传；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2.收集相关图斑的前期资料及图形数据。</w:t>
            </w:r>
          </w:p>
        </w:tc>
      </w:tr>
      <w:tr w14:paraId="4747FD6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8DD9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8D3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开展护林员管理工作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356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D64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1.指导乡镇（街道）开展选聘工作；　　　　</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2.开展护林员培训工作；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3.统筹安排全县护林员工资发放事宜。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2C6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1.负责护林员的选聘工作；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2.及时更新完善护林员信息数据；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3.做好护林员工资上报及日常管理工作。</w:t>
            </w:r>
          </w:p>
        </w:tc>
      </w:tr>
      <w:tr w14:paraId="7B17B80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DFF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C0C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开展陆生野生动物致害防控</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823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98C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1.开展陆生野生动物保护法律法规及政策宣传；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2.负责陆生野生动物收容救护，国家一级保护野生动物致害补偿申请材料审核、核实确认、提出补偿意见，报县政府审批。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6A0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1.协助开展陆生野生动物保护相关法规政策宣传；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2.配合做好陆生野生动物的应急处置、救护工作；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3.配合做好国家一级保护野生动物致害补偿工作，开展申报材料的初审工作。</w:t>
            </w:r>
          </w:p>
        </w:tc>
      </w:tr>
      <w:tr w14:paraId="68BFA02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13C6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637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开展林权纠纷处理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ABA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0BB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1.负责处理单位之间发生的林木、林地所有权和使用权争议；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3A4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1.负责处理个人之间发生的林木所有权和林地使用权争议；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r>
      <w:tr w14:paraId="168EABB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B3CF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139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做好林业行政违法案件查处工作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4E3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90C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1.对涉林行政违法案件及时组织调查取证；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2.依法对违法案件作出行政处罚，构成犯罪的及时移交公安机关。</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DCE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1.设置举报电话，受理辖区内破坏森林资源案件线索；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2.核实林木权属，走访调查违法行为人，提供相关信息。</w:t>
            </w:r>
          </w:p>
        </w:tc>
      </w:tr>
      <w:tr w14:paraId="2AC1CDD0">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9CC4B4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七、生态环保（6项）</w:t>
            </w:r>
          </w:p>
        </w:tc>
      </w:tr>
      <w:tr w14:paraId="0641E97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AF22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03E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开展水土保持工作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6C7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0F3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1.负责全县水土保持宣传工作；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2.依据生产建设项目清单进行排查，组织水土保持方案审批，开展生产建设项目日常监督检查，依法依规对违法违规项目及生产建设活动进行处理；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3.负责组织编制水土保持规划、设计并上报，组织水土保持项目实施及验收，并将验收合格的项目移交至所在乡镇（街道）管理。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427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2.提供生产建设项目清单，提供疑似违法违规项目及生产建设活动的基本信息；                                                                                         3.配合开展水土保持生产建设项目日常监督检查；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4.配合完成流域规划、设计编制工作，提供需要治理的流域及基本的水土流失情况；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5.配合做好项目各阶段的沟通协调工作。</w:t>
            </w:r>
          </w:p>
        </w:tc>
      </w:tr>
      <w:tr w14:paraId="20AA745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41E7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4A2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开展生态环境保护事故调查处理和应急处置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290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本溪市本溪生态环境分局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F1C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1.负责生态环境问题的统筹协调和监督管理，牵头协调重特大环境污染事故和生态破坏事件的调查处理；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2.为履行生态环境保护责任和突发环境事件应急处置提供监测支持。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A61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1.督促企业事业单位和其他生产经营者落实环境保护措施，发现环境违法问题及时报告；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2.协助妥善处置突发环境事件、排查环境违法信息和环境事故隐患。</w:t>
            </w:r>
          </w:p>
        </w:tc>
      </w:tr>
      <w:tr w14:paraId="2082E7E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3175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FFE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做好大气污染防治工作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330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本溪市本溪生态环境分局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8FB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1.本溪市本溪生态环境分局负责制定年度大气污染防治计划，制定重污染天气的应对方案，确定大气污染物减排目标及具体实施方案，协调推进大气污染联防联控机制，推进重点企业行业大气污染防治整治提升；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2.县发展改革局负责清洁能源保障工作；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3.县住房城乡建设局负责建筑工程扬尘污染防治；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4.县水务局负责水利工程扬尘污染防治；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5.县市场监管局会同本溪生态环境分局对锅炉生产、进口、销售和使用环节执行环境保护标准或者要求的情况进行监督检查。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F62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1.负责加强大气环境保护宣传，普及大气污染防治法律法规和科学知识；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2.对大气污染防治开展日常巡查；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3.协助开展大气污染物减排等工作；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4.及时制止、处置环境污染和生态破坏行为，及时上报涉嫌环境违法情况；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5.受理破坏大气环境投诉，调处环境初信初访和矛盾纠纷。</w:t>
            </w:r>
          </w:p>
        </w:tc>
      </w:tr>
      <w:tr w14:paraId="30EF52E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2203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01F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66E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本溪市本溪生态环境分局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A50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1.负责组织指导农村污水处理设施的规划、建设和运营监管工作；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2.组织开展入河排污口监督、检查及规范整治等工作；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3.开展地表水环境隐患排查工作，确保国控断面稳定达标；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4.开展涉重金属污染企业排查、整治工作。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B1A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1.协助做好已建成的农村生活污水处理设施的运行维护，确保设施稳定运行；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2.协助开展入河排污口调查、规范整治等工作；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3.协助调查重金属污染企业相关信息。</w:t>
            </w:r>
          </w:p>
        </w:tc>
      </w:tr>
      <w:tr w14:paraId="220D536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2D23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A7F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开展畜禽养殖污染防治工作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CA8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本溪市本溪生态环境分局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E9E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负责对畜禽养殖污染防治情况进行监督检查，负责对规模以上畜禽养殖户污染行为的查处。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BFA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1.做好本辖区畜禽养殖污染日常巡查工作，发现有排污、异味、私设排污口的畜禽养殖污染环境行为的，及时制止和上报；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2.与养殖户（场）沟通协调整改问题，核实整改情况并上报。</w:t>
            </w:r>
          </w:p>
        </w:tc>
      </w:tr>
      <w:tr w14:paraId="0D3FC47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2DEC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53A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开展水源地保护工作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F28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本溪市本溪生态环境分局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县交通运输局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E39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本溪生态环境分局负责会同涉关部门对水源保护区(含准保护区)开展风险隐患排查，组织编制水源保护区环境保护和污染防治规划，拟订饮用水水源保护区划定方案、编制水源地突发环境事件应急预案，组织开展水源保护区划定工作，完善保护区标志和隔离设施设置，组织开展水源地环境综合整治，开展集中式饮用水水源地环境保护专项行动，处理水源地保护区发现的环境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2.县公安局负责建立水源交通管制制度和风险源管理制度，对故意损毁、盗窃水源相关设施设备的行为依法予以查处，会同生态环境、水行政主管部门开展专项执法；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3.县自然资源局负责在国土空间规划中统筹安排水源保护及建设项目空间，并纳入国土空间规划“一张图”系统管理；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4.县住房城乡建设局负责饮用水水源保护区内的农村生活污水处理设施运行维护的监督管理；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5.县交通运输局负责在饮用水水源保护区内的县乡公路、省道、国道设置交通警示标志牌，在穿越饮用水水源保护区的交通道路建设减速装置、防撞护栏、事故导流槽、应急池，并加强管理；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6.县水务局负责水源保护区内的水土保持、河流水域岸线保护监督管理和小流域综合治理工作，加强水资源保护和水生态环境整治；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7.县林草局负责饮用水水源涵养林等的保护和管理，加强对林业生产的监督管理。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996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1.对饮用水水源保护区内的隔离防护设施、界线界桩、宣传牌等基础设施进行日常管护；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2.开展饮用水水源二级保护区和准保护区的日常巡查，并做好记录，发现问题及时上报，并协助做好整治方案实施相关工作；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3.引导和督促村民委员会结合当地实际，在村规民约中规定村民保护饮用水水源的任务，落实保护措施。</w:t>
            </w:r>
          </w:p>
        </w:tc>
      </w:tr>
      <w:tr w14:paraId="2A1F2586">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4C3F05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八、城乡建设（6项）</w:t>
            </w:r>
          </w:p>
        </w:tc>
      </w:tr>
      <w:tr w14:paraId="4A65ADB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983A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C93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开展农村公路建设和管护工作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B6F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县交通运输局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E48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1.负责农村公路新改建、维修改造工程；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2.负责“一事一议”工程的设计、招投标、施工管理工作；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3.建立完善农村公路应急预案，指导农村公路防灾及突发事件处置等工作；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4.负责对农村公路日常养护工作进行业务指导；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5.制定完善农村公路养护巡查、养护维修、安全生产、检查考评等相关制度并实施监督检查；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6.组织开展农村公路路政执法及路域环境整治。</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0B8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1.做好新改建工程施工过程中的动迁工作；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2.协助解决农村公路维修改造工程过程中的施工纠纷等问题；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3.开展爱路护路宣传，对村民在路基、路肩、边坡种植农作物，摆摊设点和打谷晒场等行为及时劝阻；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4.开展日常巡查，发现农村公路及附属设施损坏、缺失等情况及时上报；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5.配合对农村公路道路两侧实施绿化美化；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6.配合做好农村公路沿线堆占清理、违法案件上报及路域环境整治工作；                                                        7.开展公路沿线高立柱广告牌普查、上报工作，对无法找到权属人的广告牌按要求开展维护和更新。</w:t>
            </w:r>
          </w:p>
        </w:tc>
      </w:tr>
      <w:tr w14:paraId="548A078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E3E9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6A8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开展城镇燃气管理工作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C67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县商务局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县消防救援大队等工作专班成员单位</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134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住房城乡建设局负责燃气管理工作和燃气安全排查整治工作专班的日常工作，负责检查、抽查燃气企业安全运转情况，对燃气经营企业检查居民用户、非居民用户工作情况进行检查和抽查，负责燃气改造工程、收集汇总燃气改造数据、牵头做好矛盾调解工作，负责宣传燃气使用安全常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2.县公安局负责燃气经营、充装等非法行为的查处；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商务局负责督促指导餐饮单位建立安全生产管理制度，落实安全生产主体责任和关键岗位安全责任，督促餐饮单位加强安全管理，落实安全防范措施，对发现的相关问题线索及时移交有关监管和执法部门，指导督促餐饮单位从业人员参加燃气安全、消防安全常识和应急处置技能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4.县应急局负责非煤矿山、危化和规上企业燃气安全综合监管工作；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5.县市场监管局负责燃气生产环节的产品质量、计量监管和压力容器、压力管道制造等环节的安全监察，负责燃气流通环节的商品质量和经营市场的监管；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6.县消防救援大队负责对监管范围内的城镇燃气经营、充装企业和燃气使用场所进行消防检查，对违法违规行为责令改正，依法实施处罚。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FC3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1.开展燃气安全宣传工作；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2.协调村和物业公司配合燃气经营企业入户安全检查，发现问题及时上报；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3.协调村配合工作专班成员单位到辖区企业开展燃气安全检查，发现问题及时上报；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4.协助做好燃气改造工程居民用户统计工作，做好矛盾调解工作；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5.督促属地餐饮单位负责人参加燃气安全培训。</w:t>
            </w:r>
          </w:p>
        </w:tc>
      </w:tr>
      <w:tr w14:paraId="696AA40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137F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B29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开展历史文化名城名镇名村、历史文化街区、历史建筑以及传统村落保护工作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DB2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31E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1.落实上级关于历史文化名城名镇名村、历史文化街区、传统村落保护、历史建筑方面的工作部署；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2.组织历史建筑专家评定；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3.公布历史建筑名录；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4.对历史文化名城名镇名村、历史文化街区、传统村落、历史建筑开展编制规划、测绘建档、编制保护图则等。</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2ED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1.组织开展历史文化名城相关宣传活动，普及保护知识，增强全社会保护意识；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2.做好历史文化名城名镇名村、历史文化街区、传统村落保护、历史建筑调查以及申报材料的准备工作；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3.提供历史沿革、地方特色和文化价值的说明等材料；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4.对历史文化名城名镇名村、历史文化街区、传统村落、历史建筑进行保护、修缮。</w:t>
            </w:r>
          </w:p>
        </w:tc>
      </w:tr>
      <w:tr w14:paraId="4519C2D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5B1F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737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开展物业管理区域划分和服务质量考评工作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789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CBA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1.已投入使用但尚未划分物业管理区域的或者需要调整物业管理区域的，会同乡镇（街道）在征求相关业主意见后划分或者调整；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2.建立物业服务企业服务标准与质量考核和信用评价体系，定期组织考核，听取业主、业主委员会和村（居）民委员会的评价意见，并将考核结果向社会公布。</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5ED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1.对已投入使用但尚未划分物业管理区域的，或者需要调整物业管理区域的，组织征求相关业主意见；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2.组织业主委员会对物业管理和物业项目服务质量进行综合评价。</w:t>
            </w:r>
          </w:p>
        </w:tc>
      </w:tr>
      <w:tr w14:paraId="024568E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2235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08F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开展农村危房改造工作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358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145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1.落实农村危房改造政策；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2.做好复核审批，纳入危房改造工作范围；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3.组织对上报的房屋进行安全等级鉴定；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4.组织编制改造通用图集，加强改造过程中的指导；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5.申请农村危房改造县级配套补助资金；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7.组织开展农村房屋安全隐患排查整治等工作；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8.组织填报农村危房改造信息系统。</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EFA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1.核实六类重点对象（低保户、低保边缘家庭、分散供养特困户、易返贫致贫户、因病因灾因意外事故致贫户、其他脱贫户）信息，初判房屋符合条件的，进行上报；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2.按照反馈情况上报危房改造计划，对县级审核符合条件的改造对象进行审批；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3.免费提供改造图集等技术资料，做好组织实施；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4.做好初步验收；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5.建立农村危房改造档案，一户一档；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6.准确提供改造对象补助资金拨付“一卡通”账号信息；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7.做好农村危房改造信息系统录入、维护；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8.对农村房屋安全隐患进行排查，督促产权人及时整改。</w:t>
            </w:r>
          </w:p>
        </w:tc>
      </w:tr>
      <w:tr w14:paraId="73FCEA7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2BDD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C3E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开展村镇建设工作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1E4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B96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1.组织填报网络平台系统数据；                                                                      2.制定全县村镇建设规划和方案；                                        3.组织开展乡村建设评价、特色乡镇建设、重点乡镇建设等工作；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4.向上申报全县村镇建设项目。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751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1.做好网络平台系统数据填报工作；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2.配合做好乡村建设评价、特色乡镇建设、重点乡镇建设工作；                                                                        3.做好村镇建设项目申报工作。</w:t>
            </w:r>
          </w:p>
        </w:tc>
      </w:tr>
      <w:tr w14:paraId="0E27740F">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2C3BC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九、文化和旅游（4项）</w:t>
            </w:r>
          </w:p>
        </w:tc>
      </w:tr>
      <w:tr w14:paraId="5471FCC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E9C6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17A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开展非物质文化遗产保护工作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33B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627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1.组织开展针对基层从业人员的业务培训；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2.组织开展非遗项目申报工作；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3.负责挖掘非遗资源工作；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4.对推荐或者建议列入国家非物质文化遗产代表性项目名录的非物质文化遗产项目、代表性传承人进行初评和推荐。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30F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1.组织非遗传承人参加非遗专项培训；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2.摸排非物质文化遗产信息，按照非遗分类目录梳理上报；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3.提供非物质文化遗产保护项目和传承人线索，做好项目申报、传承保护等工作；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4.开展非物质文化遗产的展示、宣传活动。</w:t>
            </w:r>
          </w:p>
        </w:tc>
      </w:tr>
      <w:tr w14:paraId="2B020AA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92E4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AEA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开展文物保护工作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50E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B4B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1.负责文物保护规范管理工作；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2.开展考古前置涉及调查、勘探、发掘等工作。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61A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1.开展文物保护宣传工作；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2.配合对辖区内文物资源进行全面清查和梳理，确保文物信息准确、完整；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3.做好文物安全日常巡查工作，发现问题及时上报。</w:t>
            </w:r>
          </w:p>
        </w:tc>
      </w:tr>
      <w:tr w14:paraId="5E71AE6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8F8F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479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开展公共文化体育服务建设工作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CCE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A97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1.开展文化场所建设，实施文化惠民工程；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2.推行全民健身计划，推进开展群众性体育活动。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568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1.保障镇文化站免费开放；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2.组织人员填报全国文化文物和旅游统计网上直报系统数据；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3.对下拨的体育运动器械进行日常巡查，发现问题及时上报。</w:t>
            </w:r>
          </w:p>
        </w:tc>
      </w:tr>
      <w:tr w14:paraId="2107168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0323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108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做好文化旅游市场、广播电视监督管理工作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537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C46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1.开展文明旅游宣传；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2.规范全县文化和旅游市场环境秩序；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3.规范文化和旅游市场经营行为；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4.负责提升文化、旅游从业人员服务质量；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5.组织开展卫星电视广播地面接收设施的安装、使用环节的查处整治，负责域内应急广播的运行和播出情况的监督管理。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8C8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1.配合对文化旅游市场开展巡查及宣传，发现违法违规行为及时上报；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2.对使用卫星广播电视地面接收设施（俗称小锅盖）进行排查并上报。</w:t>
            </w:r>
          </w:p>
        </w:tc>
      </w:tr>
      <w:tr w14:paraId="19A3C931">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F8B48D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十、应急管理及消防（11项）</w:t>
            </w:r>
          </w:p>
        </w:tc>
      </w:tr>
      <w:tr w14:paraId="66E9CD7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A5AF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EA9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开展重大公共卫生突发事件的应对工作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14A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B67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1.制定突发公共卫生事件应急预案；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2.制定公共卫生应急培训、应急演练计划并组织实施；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3.统筹突发公共卫生事件物资准备及处置；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4.协调开展突发公共卫生事件的预警预报；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5.组织突发公共卫生应急处置、调查评估、信息发布和宣传等工作。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FA6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1.做好信息收集与报告工作；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2.负责人员排查与管控工作；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3.开展村民宣传教育和舆论引导工作；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4.维护公共卫生事件应急期间社会稳定与秩序。</w:t>
            </w:r>
          </w:p>
        </w:tc>
      </w:tr>
      <w:tr w14:paraId="7ED8AFB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0BBE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E40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开展自然灾害防范处置工作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4EE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本溪市本溪生态环境分局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县工业和信息化局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057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负责拟订并组织实施综合防灾减灾救灾规划，承担自然灾害综合监测预警工作，组织开展自然灾害综合风险与减灾能力调查评估，牵头组织区域内重大自然灾害应急救助工作，承担灾情的统计、核查、损失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2.县公安局负责灾区治安秩序维护，协助组织灾区群众紧急 转移避险工作，积极配合做好救灾救援和应急救助工作及做好受灾区域道路交通疏导工作，确保安全畅通；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3.县自然资源局负责开展地质灾害日常防范和管理工作，转发地质灾害预报预警，提供地质灾害发生实况、地质灾害监测等相关资料信息，及时发布应急防治与救灾工作进展情况；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4.本溪市本溪生态环境分局负责灾区环境应急信息通报和应急预警工作；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发展改革局负责安排重点防灾减灾救灾项目，负责组织和协调粮油应急储备和供应加工企业参加救灾工作，会同县应急局做好县级救灾物资储备管理，做好县级救灾物资的收储、轮换和日常管理工作，负责提供必要的人防工程作为应急避难避险场所，发布避灾避险警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6.县工业和信息化局负责配合上级部门做好无线电应急处置工作；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县住房城乡建设局负责完善主城区雨污排水设施、指导防御内涝、加强桥洞涵道日常巡查，负责建筑工地防御预警发布、督促检查物业小区防涝，对城区防汛物资和设备进行管理、维护，指导灾区开展灾后房屋和市政基础设施的安全鉴定、修复、重建等工作，重点保障道路等防灾基础设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县水务局负责全县防汛抗旱工程行业管理，组织编制洪水干旱灾害防御预案并指导实施，承担水情旱情监测预警工作，组织、指导、协调水利工程调度，负责全县抗旱水源优化配置、调度和管理，做好防御洪水应急抢险技术支撑工作，督促、指导完成水利应急度汛工程、抗旱应急水源工程建设及水毁水利工程修复，保证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9.县农业农村局负责收集、整理和反映农业洪涝、干旱、雨雪冰冻灾情信息，做好种植业和养殖业监测及防御工作，指导农业防汛抗旱和灾后农业救灾、生产恢复。</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63B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1.开展宣传教育，提升群众自救能力，制定应急预案和调度方案，建立辖区风险隐患点清单；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2.组建镇抢险救援力量，组织开展日常演练，做好人防、物防、技防等准备工作；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3.开展辖区内低洼易涝点、江河堤防、山塘水库、山洪和地质灾害危险区等各类风险隐患点巡查巡护、隐患排查；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4.做好值班值守、信息报送、转发气象预警信息；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5.出现险情时，及时组织受灾害威胁的居民及其他人员转移到安全地带；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6.发生灾情时，组织转移安置受灾群众，做好受灾群众生活安排，及时发放上级下拨的救助经费和物资；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7.组织开展灾后受灾群众的生产生活恢复工作。</w:t>
            </w:r>
          </w:p>
        </w:tc>
      </w:tr>
      <w:tr w14:paraId="447934B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5443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70F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开展森林草原防灭火工作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E92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B6D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组织指导森林草原防灭火应急救援，协调一般以上森林草原火害应急救援工作，会同相关部门建立统一应急管理信息平台，建立监测预警和灾情报告制度，依法统一发布灾情，指导协调森林和草原火情监测预警工作，发布森林和草原火险、火灾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林草局负责森林防火的监督和管理，编制森林草原防灭火应急预案，做好防灭火物资调配保障工作，组织森林用火安全隐患排查及整改工作，协调半专业扑火队参加森林灭火，现场研判火情并及时上报，对森林火灾发生原因进行调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A74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1.制定森林草原防灭火应急预案，开展演练，做好值班值守；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2.划分网格，组建护林员队伍和防火灭火力量，储备必要的灭火物资；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3.发现火情，立即上报火灾地点、火势大小以及是否有人员被困等信息；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4.在火势较小、保证安全的前提下，先行组织进行初期扑救。</w:t>
            </w:r>
          </w:p>
        </w:tc>
      </w:tr>
      <w:tr w14:paraId="54B8195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F5C5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43A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开展安全生产日常监管工作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7AF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AB5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1.制定安全生产年度监督检查计划；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2.开展多种形式的安全生产宣传活动；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3.对监管范围内的生产经营单位安全生产状况进行监督检查，及时处理事故隐患，组织开展专项整治和安全生产专项行动；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4.对安全生产检查工作提供业务指导；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5.对违法行为依法进行处置。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9CA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1.组织开展安全生产知识普及，按照镇综合应急预案组织开展演练；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2.对安全风险等级较低、问题隐患易发现易处置的生产经营单位（不包括危险化学品、矿山、金属冶炼等生产企业）开展生产经营单位安全生产状况监督检查，发现问题及时上报；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3.安全生产事故发生后，迅速启动应急预案，并组织群众疏散撤离。</w:t>
            </w:r>
          </w:p>
        </w:tc>
      </w:tr>
      <w:tr w14:paraId="447AF2B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DEC9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117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安全领域风险隐患排查工作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FB0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各行业主管部门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413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1.县应急局负责依法行使安全生产综合监督管理职权，指导协调、监督检查县政府有关部门、开发区和乡镇及街道办事处安全生产工作，组织开展安全生产巡查、考核工作；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2.各行业主管部门按照“三管三必须”原则，在各自的职责范围内对有关行业、领域的安全生产工作实施监督管理。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BB0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配合相关部门定期开展重点检查，着重开展“九小场所”、农家乐、经营性自建房等风险隐患排查，推动落实生产经营单位主动自查等制度，发现安全隐患及时上报。</w:t>
            </w:r>
          </w:p>
        </w:tc>
      </w:tr>
      <w:tr w14:paraId="5BA65C9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D0AE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D28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开展生产安全事故调查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F90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县总工会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A72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1.县应急局组织成立事故调查组，进行事故调查，查明事故性质，认定事故责任，总结事故教训，提出整改措施，并对事故责任者依法追究责任；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2.县公安局参与生产安全事故调查，对事故中涉嫌刑事犯罪的人员予以立案调查；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3.县总工会参与生产安全事故调查，维护职工的合法权益。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681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1.配合维护安全生产事故现场秩序；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2.协助调查生产安全事故原因。</w:t>
            </w:r>
          </w:p>
        </w:tc>
      </w:tr>
      <w:tr w14:paraId="2DC15AC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278F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914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做好对安全生产违法行为的行政处罚工作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1D8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808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1.执法检查中对应当给予行政处罚的行为，及时立案；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2.收集、调取与案件有关的证据材料，对案件进行调查；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3.依据调查结果，作出行政处罚的决定。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57E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1.根据有关部门反馈，对群众举报的生产安全事故隐患线索进行核实；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2.跟踪督促有关安全生产违法行为的整改落实情况，对拒不整改落实的及时上报。</w:t>
            </w:r>
          </w:p>
        </w:tc>
      </w:tr>
      <w:tr w14:paraId="783520A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5F3A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CE7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做好消防安全日常工作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613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615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1.指导开展消防应急疏散演练；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2.依法查处消防安全违法行为；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3.接到火警，立即赶赴火灾现场，救助遇险人员，排除险情。</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B4B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1.按照镇综合应急预案，开展消防演练；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2.对易发现、易处置的公共场所消防安全隐患开展日常排查，发现问题及时制止，并上报消防救援部门；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3.发生火情及时组织群众疏散。</w:t>
            </w:r>
          </w:p>
        </w:tc>
      </w:tr>
      <w:tr w14:paraId="49F98CD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B43B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5EE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开展灭火救援和火灾事故调查工作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E69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860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1.组织和指挥火灾现场扑救；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2.开展火灾事故调查工作；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3.出具火灾事故认定书。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8E4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1.协助维护灭火救援现场秩序、调集灭火救援物资；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2.协助提供、核对灭火救援现场相关信息；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3.协助看护火灾事故现场、调查火灾原因和统计火灾损失。</w:t>
            </w:r>
          </w:p>
        </w:tc>
      </w:tr>
      <w:tr w14:paraId="780A43F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31AF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ED3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开展消防安全专项整治工作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BFE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AF8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1.对职责范围内监管单位遵守消防法律法规的情况依法进行监督检查；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2.在火灾多发季节、重大节日、重大活动前或者期间组织监督抽查。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652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1.根据消防安全专项整治方案要求，对涉及镇内容开展工作；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2.收集专项整治相关基础信息台账数据；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3.配合开展专项整治联合执法和举报投诉核查；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4.根据消防部门反馈的火灾信息，掌握消防安全形势，做好防范宣传工作。</w:t>
            </w:r>
          </w:p>
        </w:tc>
      </w:tr>
      <w:tr w14:paraId="07B6F7F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742D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6A7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加强烟花爆竹安全监管工作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880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929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1.县应急局牵头做好烟花爆竹安全监管工作，合理布设烟花爆竹零售网点，建立日常巡查机制，开展定期巡查、专项检查，受理投诉举报并及时查证，查处非法生产、经营、储存烟花爆竹行为；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2.县公安局负责非法运输、储存烟花爆竹，以及在禁放时段、禁放区域内燃放烟花爆竹行为的查处。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757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1.开展烟花爆竹安全管理法律法规宣传；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2.发现烟花爆竹非法经营行为，立即劝导制止并上报；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3.劝导制止在禁放时段、禁放区域内燃放烟花爆竹行为。</w:t>
            </w:r>
          </w:p>
        </w:tc>
      </w:tr>
      <w:tr w14:paraId="7CC8AC00">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FD19EF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十一、市场监管（3项）</w:t>
            </w:r>
          </w:p>
        </w:tc>
      </w:tr>
      <w:tr w14:paraId="288089A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9105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8D9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做好C、D级食品安全包保督导工作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644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03F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落实食品安全属地管理责任平台的数据进行维护，导入包保主体，指导乡镇（街道）对C、D级包保主体进行信息维护，确认主体类别、状态和包保干部，提醒包保干部及时登录账号并对包保关系进行确认，指导包保干部在系统填报督导数据和报送督导问题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2.对包保干部提交的问题进行核查处置，并将处置结果反馈给包保干部。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7C9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1.组织镇、村包保干部督导企业（高风险企业每年不少于两次、低风险企业每年不少于一次）；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2.做好督导情况录入平台工作，发现问题及时上报，配合确认包保主体的行政区划；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3.在平台上对报送的问题进行认领，对反馈的整改情况进行提交。</w:t>
            </w:r>
          </w:p>
        </w:tc>
      </w:tr>
      <w:tr w14:paraId="443BDE9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8836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542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开展对农村集体聚餐管理工作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696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43A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1.指导和监督村（社区）集体聚餐活动；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2.完善村（社区）集体聚餐相关管理制度；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3.加强食品安全宣传教育，告知举办者和承办者食品安全注意事项和相关责任，防范食品安全事故；</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4.组织开展食品安全应急处置。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B09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1.督促村集体聚餐举办者、承办者做好举办登记，收集相关登记信息，报送所在辖区的市场监督管理所；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2.指导村及时发现村集体聚餐食品安全隐患，收集相关证明材料，报送所在辖区的市场监督管理所；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3.协助开展食品安全应急处置工作。</w:t>
            </w:r>
          </w:p>
        </w:tc>
      </w:tr>
      <w:tr w14:paraId="6D6EA82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A142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1E2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开展食品摊贩管理工作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BDA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C9F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负责监督食品摊贩日常经营活动，对日常排查的风险隐患、上报的问题进行核查处置。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AF4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1.划定镇食品摊贩经营固定区域；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2.依申请办理食品摊贩登记备案；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3.将食品摊贩登记备案信息通报县市场监管部门；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4.协助做好违规违法经营的食品摊贩问题信息上报工作。</w:t>
            </w:r>
          </w:p>
        </w:tc>
      </w:tr>
    </w:tbl>
    <w:p w14:paraId="3F2CDF35">
      <w:pPr>
        <w:pStyle w:val="3"/>
        <w:spacing w:before="0" w:after="0" w:line="240" w:lineRule="auto"/>
        <w:jc w:val="center"/>
        <w:rPr>
          <w:rFonts w:ascii="Times New Roman" w:hAnsi="Times New Roman" w:eastAsia="方正小标宋_GBK" w:cs="Times New Roman"/>
          <w:color w:val="auto"/>
          <w:spacing w:val="7"/>
          <w:lang w:eastAsia="zh-CN"/>
        </w:rPr>
      </w:pPr>
      <w:r>
        <w:rPr>
          <w:rFonts w:ascii="Times New Roman" w:hAnsi="Times New Roman" w:eastAsia="方正小标宋_GBK" w:cs="Times New Roman"/>
          <w:color w:val="auto"/>
          <w:spacing w:val="7"/>
          <w:lang w:eastAsia="zh-CN"/>
        </w:rPr>
        <w:br w:type="page"/>
      </w:r>
      <w:bookmarkStart w:id="9" w:name="_Toc172077951"/>
      <w:bookmarkStart w:id="10" w:name="_Toc6191"/>
      <w:bookmarkStart w:id="11" w:name="_Toc172077418"/>
      <w:bookmarkStart w:id="12" w:name="_Toc172077553"/>
      <w:r>
        <w:rPr>
          <w:rFonts w:hint="eastAsia" w:ascii="Times New Roman" w:hAnsi="Times New Roman" w:eastAsia="方正公文小标宋" w:cs="Times New Roman"/>
          <w:b w:val="0"/>
          <w:lang w:eastAsia="zh-CN"/>
        </w:rPr>
        <w:t>上级部门收回事项清单</w:t>
      </w:r>
      <w:bookmarkEnd w:id="9"/>
      <w:bookmarkEnd w:id="10"/>
      <w:bookmarkEnd w:id="11"/>
      <w:bookmarkEnd w:id="12"/>
    </w:p>
    <w:tbl>
      <w:tblPr>
        <w:tblStyle w:val="8"/>
        <w:tblW w:w="14045" w:type="dxa"/>
        <w:tblInd w:w="0" w:type="dxa"/>
        <w:tblLayout w:type="autofit"/>
        <w:tblCellMar>
          <w:top w:w="0" w:type="dxa"/>
          <w:left w:w="108" w:type="dxa"/>
          <w:bottom w:w="0" w:type="dxa"/>
          <w:right w:w="108" w:type="dxa"/>
        </w:tblCellMar>
      </w:tblPr>
      <w:tblGrid>
        <w:gridCol w:w="726"/>
        <w:gridCol w:w="4990"/>
        <w:gridCol w:w="8329"/>
      </w:tblGrid>
      <w:tr w14:paraId="57F281C7">
        <w:tblPrEx>
          <w:tblCellMar>
            <w:top w:w="0" w:type="dxa"/>
            <w:left w:w="108" w:type="dxa"/>
            <w:bottom w:w="0" w:type="dxa"/>
            <w:right w:w="108" w:type="dxa"/>
          </w:tblCellMar>
        </w:tblPrEx>
        <w:trPr>
          <w:cantSplit/>
          <w:trHeight w:val="658" w:hRule="atLeast"/>
          <w:tblHeader/>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36B41">
            <w:pPr>
              <w:jc w:val="center"/>
              <w:rPr>
                <w:rFonts w:ascii="Times New Roman" w:hAnsi="Times New Roman" w:eastAsia="方正公文黑体"/>
                <w:lang w:eastAsia="zh-CN"/>
              </w:rPr>
            </w:pPr>
            <w:r>
              <w:rPr>
                <w:rFonts w:ascii="Times New Roman" w:hAnsi="Times New Roman" w:eastAsia="方正公文黑体"/>
                <w:lang w:eastAsia="zh-CN" w:bidi="ar"/>
              </w:rPr>
              <w:t>序号</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B5023">
            <w:pPr>
              <w:jc w:val="center"/>
              <w:rPr>
                <w:rFonts w:ascii="Times New Roman" w:hAnsi="Times New Roman" w:eastAsia="方正公文黑体"/>
                <w:lang w:eastAsia="zh-CN"/>
              </w:rPr>
            </w:pPr>
            <w:r>
              <w:rPr>
                <w:rFonts w:ascii="Times New Roman" w:hAnsi="Times New Roman" w:eastAsia="方正公文黑体"/>
                <w:lang w:eastAsia="zh-CN" w:bidi="ar"/>
              </w:rPr>
              <w:t>事项名称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5469A">
            <w:pPr>
              <w:jc w:val="center"/>
              <w:rPr>
                <w:rFonts w:ascii="Times New Roman" w:hAnsi="Times New Roman" w:eastAsia="方正公文黑体"/>
                <w:lang w:eastAsia="zh-CN"/>
              </w:rPr>
            </w:pPr>
            <w:r>
              <w:rPr>
                <w:rFonts w:ascii="Times New Roman" w:hAnsi="Times New Roman" w:eastAsia="方正公文黑体"/>
                <w:lang w:eastAsia="zh-CN" w:bidi="ar"/>
              </w:rPr>
              <w:t>承接部门及工作方式</w:t>
            </w:r>
          </w:p>
        </w:tc>
      </w:tr>
      <w:tr w14:paraId="48B20B38">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9CE18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一、经济发展（2项）</w:t>
            </w:r>
          </w:p>
        </w:tc>
      </w:tr>
      <w:tr w14:paraId="01B76B3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CA4E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30F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对有同一蚕场在一年内重复放养柞蚕、柞蚕食叶量超过规定标准、在移蚕时剪柞树主干枝等行为的单位和个人的处罚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C6C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业务技术指导，根据《辽宁省柞蚕场管理暂行办法》规定对同一蚕场在一年内重复放养柞蚕的、柞蚕食叶量超过规定标准的，在移蚕时剪柞树主干枝的、在限期内未进行补植的、在蚕场内刨柞树根、搂草、砍柴的等相关行为进行处罚。</w:t>
            </w:r>
          </w:p>
        </w:tc>
      </w:tr>
      <w:tr w14:paraId="058C24B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0F97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1C0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对挪用、侵占公款公物，挥霍浪费农村集体经济组织或者农民资金等行为的处罚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97A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对农村集体经济组织的专项资金未专款专用，存在挪用、侵占、哄抢、私分和破坏集体资产的违规行为进行调查，按照审计决定认定的金额，责令退回资产，赔偿损失，没收非法所得，并按照审计决定认定的金额或造成损失的金额，对有关责任人处以相应罚款。</w:t>
            </w:r>
          </w:p>
        </w:tc>
      </w:tr>
      <w:tr w14:paraId="01723959">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7CA26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二、平安法治（1项）</w:t>
            </w:r>
          </w:p>
        </w:tc>
      </w:tr>
      <w:tr w14:paraId="4756C93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9910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44E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出具法律援助经济状况证明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4BE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根据《中华人民共和国法律援助法》相关规定，不再开展此项工作。</w:t>
            </w:r>
          </w:p>
        </w:tc>
      </w:tr>
      <w:tr w14:paraId="419C56F3">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91019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三、乡村振兴（8项）</w:t>
            </w:r>
          </w:p>
        </w:tc>
      </w:tr>
      <w:tr w14:paraId="27F8208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3377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EDC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动物疫情信息采集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C5A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工作方式：负责动物疫病的监测、检测、诊断、流行病学调查、疫情报告以及其他预防、控制等技术工作；承担动物疫病净化、消灭的技术工作；开展动物疫病流行病学调查工作。</w:t>
            </w:r>
          </w:p>
        </w:tc>
      </w:tr>
      <w:tr w14:paraId="2A9D9D1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F7E1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505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农业机械安全监督检查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DFE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开展农机安全生产和隐患排查，负责对农业机械的登记、检验，检查农机作业安全。组织人员深入农机作业、存放等场所，常态化开展隐患排查整治。重点排查农机安全生产中的重大隐患，防止重大农机事故的发生。</w:t>
            </w:r>
          </w:p>
        </w:tc>
      </w:tr>
      <w:tr w14:paraId="66C1722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734B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029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组织收集、处理并溯源在江河、湖泊、水库等水域发现的死亡畜禽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F2D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相关部门收集在江河、湖泊、水库等水域发现的死亡畜禽，按照《病死及病害动物无害化处理技术规范》要求进行无害化处理，优先采用化制等方法，不具备条件的采用深埋法处理。采用深埋法的，要严格按照规范合理选址、规范操作，防止污染水源和环境。</w:t>
            </w:r>
          </w:p>
        </w:tc>
      </w:tr>
      <w:tr w14:paraId="785E688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FE0C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BD5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A28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外来入侵物种防控宣传教育与科学普及，引导公众依法参与外来入侵物种防控工作；会同有关部门建立外来入侵物种防控协调机制，组织开展本行政区域外来入侵物种防控工作，对农田、渔业水域、森林、草原、湿地等区域外来入侵物种进行监督管理。制定外来入侵物种名录，实行动态调整和分类管理，建立外来入侵物种数据库，制修订外来入侵物种风险评估、监测预警、防控治理等技术规范。</w:t>
            </w:r>
          </w:p>
        </w:tc>
      </w:tr>
      <w:tr w14:paraId="551C4A6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02C0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5A9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外来入侵物种普查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C2E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工作方式：按照农业农村部建立的外来物种普查制度，开展具体普查工作。掌握县域内外来物种的种类数量、分布范围、危害程度等情况。</w:t>
            </w:r>
          </w:p>
        </w:tc>
      </w:tr>
      <w:tr w14:paraId="772E37C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22F2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D90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动物疫病专业鉴定、监测工作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483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工作方式：组织成立由临床、实验室等专业人员组成的动物疫病鉴定专家组，通过临床、流行病学、实验室检测等综合手段对上级授权疫病进行鉴定，形成检测报告。</w:t>
            </w:r>
          </w:p>
        </w:tc>
      </w:tr>
      <w:tr w14:paraId="310DFA2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E064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CD0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对农村规模养殖户（企业）的认定及备案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9F2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工作方式：对养殖户（企业）养殖规模按照标准进行认定，对生产场所、配套生产设施、无害化处理设施等动物防疫条件进行审查，符合条件的备案登记。</w:t>
            </w:r>
          </w:p>
        </w:tc>
      </w:tr>
      <w:tr w14:paraId="0FF9ED6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B2DE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311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对登记备案的化肥生产经营许可证、肥料登记证、检测报告进行监督检查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E08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肥料登记管理办法》对全县经营肥料个体商业户进行监督检查，查看许可证是否在有效期内，许可范围与实际经营产品是否一致；核对肥料登记证的真实性，检查登记证上的产品信息；与实际销售产品是否相符；审查检测报告的出具机构是否具备相应资质，检测项目是否齐全，检测结果是否真实可靠等。</w:t>
            </w:r>
          </w:p>
        </w:tc>
      </w:tr>
      <w:tr w14:paraId="48DC1FB0">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D4B10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四、社会管理（7项）</w:t>
            </w:r>
          </w:p>
        </w:tc>
      </w:tr>
      <w:tr w14:paraId="5E4114D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2BFA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B6A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不规范地名清理整治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9E0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开展摸底排查，发动地名管理联席会议成员单位按照条例要求对不规范的“大、洋、怪、重”地名开展清理整治，发现不规范地名及时予以清理，研究制定整改意见建议，责令限期改正，分类逐项清理整治不规范地名；开展地名标准化处理工作，推动各领域规范使用标准地名。</w:t>
            </w:r>
          </w:p>
        </w:tc>
      </w:tr>
      <w:tr w14:paraId="7E2B482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CBD9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CC2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地名信息数据核查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986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地名标准名称、罗马字母拼写、位置标注、地名类别、隶属关系等音形义位类等基本信息进行审核、复核、更新。通过国家地名信息库和区划地名子系统对地名信息登记数据开展动态核查更新，依托“乡村著名行动”采集上图小程序，对地名信息变更的发动乡镇</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val="en-US" w:eastAsia="zh-CN" w:bidi="ar"/>
              </w:rPr>
              <w:t>街道</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、村居及社会人士提交审核，多种方式开展地名信息数据核查。</w:t>
            </w:r>
          </w:p>
        </w:tc>
      </w:tr>
      <w:tr w14:paraId="6E99014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30FD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30E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追回冒领的城市居民最低生活保障款物</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9B8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工作方式：组织确认违规领取行为，核对信息；收集违规领取人员信息；对核算的违规领取时间及金额进行确认；下发并送达追缴通知书；进行资金追缴。</w:t>
            </w:r>
          </w:p>
        </w:tc>
      </w:tr>
      <w:tr w14:paraId="0B17A42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A00D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2C4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出具婚姻状况证明（婚姻关系证明、分居证明）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920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法律法规条款已失效，不再开展此项工作。</w:t>
            </w:r>
          </w:p>
        </w:tc>
      </w:tr>
      <w:tr w14:paraId="2D6A7B8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BFCF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47C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办理异地就医备案及备案取消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0EC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承接部门：市医保中心本溪县分中心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工作方式：采取窗口办理、网上办理（国家医保服务平台、辽事通、本溪市医疗保障事务服务中心微信公众号）的方式，做好异地就医备案及备案取消工作。</w:t>
            </w:r>
          </w:p>
        </w:tc>
      </w:tr>
      <w:tr w14:paraId="0B45347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BCFC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647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办理优抚对象审批时开具无城镇职工养老保险待遇证明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A5D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承接部门：县退役军人</w:t>
            </w:r>
            <w:r>
              <w:rPr>
                <w:rFonts w:hint="eastAsia" w:ascii="Times New Roman" w:hAnsi="方正公文仿宋" w:eastAsia="方正公文仿宋"/>
                <w:kern w:val="0"/>
                <w:szCs w:val="21"/>
                <w:lang w:val="en-US" w:eastAsia="zh-CN" w:bidi="ar"/>
              </w:rPr>
              <w:t>事务</w:t>
            </w:r>
            <w:r>
              <w:rPr>
                <w:rFonts w:hint="eastAsia" w:ascii="Times New Roman" w:hAnsi="方正公文仿宋" w:eastAsia="方正公文仿宋"/>
                <w:kern w:val="0"/>
                <w:szCs w:val="21"/>
                <w:lang w:bidi="ar"/>
              </w:rPr>
              <w:t>局、市社保中心本溪县分中心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工作方式：由县退役军人</w:t>
            </w:r>
            <w:r>
              <w:rPr>
                <w:rFonts w:hint="eastAsia" w:ascii="Times New Roman" w:hAnsi="方正公文仿宋" w:eastAsia="方正公文仿宋"/>
                <w:kern w:val="0"/>
                <w:szCs w:val="21"/>
                <w:lang w:val="en-US" w:eastAsia="zh-CN" w:bidi="ar"/>
              </w:rPr>
              <w:t>事务</w:t>
            </w:r>
            <w:r>
              <w:rPr>
                <w:rFonts w:hint="eastAsia" w:ascii="Times New Roman" w:hAnsi="方正公文仿宋" w:eastAsia="方正公文仿宋"/>
                <w:kern w:val="0"/>
                <w:szCs w:val="21"/>
                <w:lang w:bidi="ar"/>
              </w:rPr>
              <w:t>局将申请人信息报至市社保中心本溪县分中心，市社保中心本溪县分中心确认申请人是否享受城镇职工养老保险及退休金，并将确认结果反馈给县退役军人</w:t>
            </w:r>
            <w:r>
              <w:rPr>
                <w:rFonts w:hint="eastAsia" w:ascii="Times New Roman" w:hAnsi="方正公文仿宋" w:eastAsia="方正公文仿宋"/>
                <w:kern w:val="0"/>
                <w:szCs w:val="21"/>
                <w:lang w:val="en-US" w:eastAsia="zh-CN" w:bidi="ar"/>
              </w:rPr>
              <w:t>事务</w:t>
            </w:r>
            <w:bookmarkStart w:id="13" w:name="_GoBack"/>
            <w:bookmarkEnd w:id="13"/>
            <w:r>
              <w:rPr>
                <w:rFonts w:hint="eastAsia" w:ascii="Times New Roman" w:hAnsi="方正公文仿宋" w:eastAsia="方正公文仿宋"/>
                <w:kern w:val="0"/>
                <w:szCs w:val="21"/>
                <w:lang w:bidi="ar"/>
              </w:rPr>
              <w:t>局。</w:t>
            </w:r>
          </w:p>
        </w:tc>
      </w:tr>
      <w:tr w14:paraId="77C5494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A3D1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287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做好对60周岁以上老年人疫苗接种所需疫苗数量的统计工作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AD8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14:paraId="70CB5251">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742BC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五、社会保障（3项）</w:t>
            </w:r>
          </w:p>
        </w:tc>
      </w:tr>
      <w:tr w14:paraId="1406E18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C3E9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0CC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对违规领取80岁以上高龄津贴的追缴</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CA2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核查确认违规领取行为，收集违规领取人员信息，核算违规领取时间及金额，向违规领取人或其亲属下发并送达追缴通知书，并对违规领取津贴进行资金15个工作日完成追缴。并在15个工作日内完成违规领取津贴的资金追缴。</w:t>
            </w:r>
          </w:p>
        </w:tc>
      </w:tr>
      <w:tr w14:paraId="7BD0C93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AC23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349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对适龄儿童、少年因身体状况需要延缓入学或者休学的审批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EEC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承接部门：县教育局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年满6周岁适龄儿童、少年因身体原因需要延缓入学的由就读幼儿园向教育局报备，在学籍网上提交休学申请（需提供二级甲等及以上医院开具的诊断书，明确要休养至少3个月及以上），县教育局学籍管理专职人员进行审核。</w:t>
            </w:r>
          </w:p>
        </w:tc>
      </w:tr>
      <w:tr w14:paraId="1D675B9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FBFE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1AC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对城乡居民基本医疗保险参保扩面指标的考核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DCF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落实党中央精简优化基层考核有关要求，不再对乡镇（街道）进行考核。</w:t>
            </w:r>
          </w:p>
        </w:tc>
      </w:tr>
      <w:tr w14:paraId="09ACAE7B">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15025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六、自然资源（7项）</w:t>
            </w:r>
          </w:p>
        </w:tc>
      </w:tr>
      <w:tr w14:paraId="32085E8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0B63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868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开展历史遗留废弃矿山生态修复工作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AFF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工作方式：核对省市下发的需治理图斑的具体情况及位置后，领取年度治理任务。按照指标文件与财政部门核对专项资金到位情况，经公开招标确定中标单位，监管施工方按设计方案施工。</w:t>
            </w:r>
          </w:p>
        </w:tc>
      </w:tr>
      <w:tr w14:paraId="766E1B7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84CC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0B3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对森林资源的保护、修复、利用、更新等的监督检查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553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工作方式：对森林资源的保护、修复、利用、更新等进行监督检查，发现问题需要整改的，下达整改通知书并监督落实，适时组织回访复查；做好全面核实验收。</w:t>
            </w:r>
          </w:p>
        </w:tc>
      </w:tr>
      <w:tr w14:paraId="2218675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6104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09C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开展林业有害生物监测、检疫和防治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CAD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工作方式：统筹指导全县有林单位开展森林病虫害日常监测，承担检疫复检工作，对防治工作进行技术指导。加强产地检疫，从源头上控制林业有害生物的扩散蔓延；加强业务培训，对防治工作进行技术指导。</w:t>
            </w:r>
          </w:p>
        </w:tc>
      </w:tr>
      <w:tr w14:paraId="1F2F9DD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8A5C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466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储备国有土地上的环境卫生整治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E02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土地储备管理办法》，对纳入储备的国有土地进行管护。对储备土地按片区分工巡查，记录环境卫生状况。组织人员清理垃圾杂物、平整土地，整治乱堆物料等乱象。定期复查巩固整治成效，营造整洁有序的储备土地环境。</w:t>
            </w:r>
          </w:p>
        </w:tc>
      </w:tr>
      <w:tr w14:paraId="039293E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64EC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604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非法采砂行为监管</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206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承接部门：县自然资源局、县水务局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工作方式：县自然资源局依法依规对在耕地上非法采砂行为进行监管、查处；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县水务局依法依规对河道水面岸线范围内的非法采砂行为进行监管、查处。</w:t>
            </w:r>
          </w:p>
        </w:tc>
      </w:tr>
      <w:tr w14:paraId="01CFAAC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EB19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942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土地征收、征用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31B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工作方式：承担征收土地的协调、指导和报批材料的审查、上报等工作；对具备供地条件的地块实施供地。根据《中华人民共和国土地管理法》履行土地征收征用管理职责，及时解决土地征收征用中存在的问题。</w:t>
            </w:r>
          </w:p>
        </w:tc>
      </w:tr>
      <w:tr w14:paraId="3CB897E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F4F4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BFD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代为恢复植被和林业生产条件或代为补种树木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943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代履行植被恢复工作，对拒不恢复植被和林业生产条件，拒不补种树木，或补种不符合国家规定的行为依法组织代为履行，代为履行所需费用由违法者承担，包括恢复施工、后期管护及设计、鉴定、评估等第三方服务费用。</w:t>
            </w:r>
          </w:p>
        </w:tc>
      </w:tr>
      <w:tr w14:paraId="53005530">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7696A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七、生态环保（2项）</w:t>
            </w:r>
          </w:p>
        </w:tc>
      </w:tr>
      <w:tr w14:paraId="21808F9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0D3F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29C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危险废物环境风险隐患排查整治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235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承接部门：本溪市本溪生态环境分局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产生及从事收集、贮存、利用、处置危险废物经营活动的单位进行监督检查，对违反规定的责令改正，处以罚款，没收违法所得；情节严重的，报经有批准权的人民政府批准，可以责令停业或者关闭。</w:t>
            </w:r>
          </w:p>
        </w:tc>
      </w:tr>
      <w:tr w14:paraId="3F7490F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023E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C3E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督促新改、扩迁建项目及时做好环保手续报批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442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减少审批环节，不再开展此项工作。</w:t>
            </w:r>
          </w:p>
        </w:tc>
      </w:tr>
      <w:tr w14:paraId="1A2CC8E8">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53CC8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八、城乡建设（12项）</w:t>
            </w:r>
          </w:p>
        </w:tc>
      </w:tr>
      <w:tr w14:paraId="5AA3794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5AE9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A6E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对未取得建设工程规划许可证或者未按照建设工程规划许可证的规定进行建设的处罚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3D8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城乡规划法》第六十四条，对在城市、镇规划区内未取得建设工程规划许可证或者未按照建设工程规划许可证的规定进行建设的，由县级城乡规划主管部门对违法当事人进行处罚，尚可采取改正措施消除对规划实施的影响的，限期改正，处建设工程造价百分之五以上百分之十以下的罚款；无法采取改正措施消除影响的，限期拆除，不能拆除的，没收实物或者违法收入，可以并处建设工程造价百分之十以下的罚款。</w:t>
            </w:r>
          </w:p>
        </w:tc>
      </w:tr>
      <w:tr w14:paraId="1980CFF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FEBA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17F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对建设单位或者个人未经批准进行临时建设、未按照批准内容进行临时建设，临时建筑物、构筑物超过批准权限不拆除的处罚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6FE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工作方式：根据《中华人民共和国城乡规划法》第六十六条、六十八条，对建设单位或个人，未经批准或未按照批准内容进行临时建设，临时建筑物、构筑物超出批准权限不拆除的进行处罚。</w:t>
            </w:r>
          </w:p>
        </w:tc>
      </w:tr>
      <w:tr w14:paraId="7F00F6A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84BE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40A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对临时建筑物、构筑物和其他设施限期拆除期满仍不拆除的强制拆除</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0A6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承接部门：县级人民政府责成有关部门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城乡规划法》有关规定，县自然资源局作出行政处罚决定后，由县级人民政府责成有关部门组织实施，对催告与公告的期限内仍未拆除，当事人不复议、不诉讼、诉讼已被驳回且不自行拆除的，进行依法强制拆除。</w:t>
            </w:r>
          </w:p>
        </w:tc>
      </w:tr>
      <w:tr w14:paraId="40B9E37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42C0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497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对耕地、林地、河滩地、河流水面、未利用地、建设用地违法用地的查处</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F1A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承接部门：县农业农村局、县林草局、县水务局、县自然资源局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工作方式：根据问题线索，进行调查；不符合立案条件的转回提供线索单位，符合立案条件的调查取证，依据行政处罚法，进行行政处罚。</w:t>
            </w:r>
          </w:p>
        </w:tc>
      </w:tr>
      <w:tr w14:paraId="60E3404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5E35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32B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对违法占用土地（农用地、建设用地、未利用地）上的建筑物、构筑物和其他设施的拆除工作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13B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承接部门：县林草局、县水务局、县自然资源局、县农业农村局、县住房城乡建设局、本溪市本溪生态环境分局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土地管理法》第八十三条，责令限期拆除在非法占用的土地上新建的建筑物和其他设施的，建设单位或者个人必须立即停止施工，自行拆除；对继续施工的，作出处罚决定的机关有权制止。建设单位或者个人对责令限期拆除的行政处罚决定不服的，可以在接到责令限期拆除决定之日起十五日内，向人民法院起诉；期满不起诉又不自行拆除的，由作出处罚决定的机关依法申请人民法院强制执行，费用由违法者承担。根据人民法院的行政裁定结果，由县级人民政府组织实施，指定相关部门对违法建筑进行拆除。</w:t>
            </w:r>
          </w:p>
        </w:tc>
      </w:tr>
      <w:tr w14:paraId="1AE05EE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33BC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7EF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房屋安全评估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246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工作方式：按照相关房屋安全评估要求，根据集中摸排情况，协助第三方鉴定机构，及时对疑似危房的房屋进行鉴定。</w:t>
            </w:r>
          </w:p>
        </w:tc>
      </w:tr>
      <w:tr w14:paraId="1F8F896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9D2F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6AF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开展农村住房安全鉴定评定工作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98A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工作方式：组织对农村住房进行排查，对初步判定可能存在安全隐患的房屋，组织具备鉴定资质的第三方鉴定机构对其进行危房鉴定，根据鉴定结果进行房屋改造。</w:t>
            </w:r>
          </w:p>
        </w:tc>
      </w:tr>
      <w:tr w14:paraId="5DA0C9D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C49F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5E6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自建房安全等级鉴定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6A3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工作方式：组织对自建房进行排查，对初步判定可能存在安全隐患的房屋，组织具备鉴定资质的第三方鉴定机构对其进行等级鉴定。</w:t>
            </w:r>
          </w:p>
        </w:tc>
      </w:tr>
      <w:tr w14:paraId="212F198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C2CC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F1D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开展全国土壤养分重金属等普查工作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0BE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承接部门：县农业农村局、本溪市本溪生态环境分局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工作方式：县农业农村局负责统筹土壤普查工作，编制工作方案，开展三普外业调查采样培训和宣传工作，做好三普样点校核、外业调查采样、内业测试化验、数据审核上报等工作；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本溪市本溪生态环境分局负责土壤污染的统一监督管理，组织开展农用地土壤重金属污染溯源和整治工作。</w:t>
            </w:r>
          </w:p>
        </w:tc>
      </w:tr>
      <w:tr w14:paraId="4A90D9D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A448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AAC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对农村村民采取欺骗手段骗取批准、非法占用土地建住宅的处罚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FD2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工作方式：根据问题线索，进行调查；不符合立案条件的转回提供线索单位，符合立案条件的调查取证，依据行政处罚法，责令退还非法占用的土地，限期拆除在非法占用的土地上新建的房屋。</w:t>
            </w:r>
          </w:p>
        </w:tc>
      </w:tr>
      <w:tr w14:paraId="7AD3407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B5A9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510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在乡道、村道的出入口设置必要的限高、限宽设施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0FD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承接部门：县交通运输局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保护乡道、村道的需要，在乡道、村道的出入口设置必要的限高、限宽设施，明确不得影响消防和卫生急救等应急通行需要，不得向通行车辆收费。作为依申请行政许可事项，由县交通运输综合行政执法队负责审批。</w:t>
            </w:r>
          </w:p>
        </w:tc>
      </w:tr>
      <w:tr w14:paraId="1746330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C60B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C60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农村公路综合运输体系服务，有效服务保障县、乡、村三级物流节点建设和道路、水路运输安全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A8A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54CB52F2">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691E8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九、文化和旅游（1项）</w:t>
            </w:r>
          </w:p>
        </w:tc>
      </w:tr>
      <w:tr w14:paraId="2B708CC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274A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AD7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参与对A级景区和旅游度假区、星级酒店、网吧、歌舞厅、KTV、书店、图书馆、影院、文博、体育场馆等场所违规违法行为的联合执法</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9C9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承接部门：县文化旅游和广电局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牵头组织相关部门对A级景区和旅游度假区、星级酒店、网吧、歌舞厅、KTV、书店、图书馆、影院、文博、体育场馆等场所违规违法行为进行联合执法。发现违规违法行为，依情节处置并跟踪整改。通过搭建沟通平台、宣传成果、总结经验，保障执法效能提升。</w:t>
            </w:r>
          </w:p>
        </w:tc>
      </w:tr>
      <w:tr w14:paraId="715D48D9">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EA206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十、卫生健康（8项）</w:t>
            </w:r>
          </w:p>
        </w:tc>
      </w:tr>
      <w:tr w14:paraId="68F627D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CC69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7F8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对辖区内托育机构的监督管理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E62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工作方式：登录托育机构备案信息系统，对登记后的托育机构在线填写托育点备案书、备案承诺书并提交相关材料；对备案的托育机构进行宣传和监督管理。</w:t>
            </w:r>
          </w:p>
        </w:tc>
      </w:tr>
      <w:tr w14:paraId="5822982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9161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1E9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对新生儿在医疗保健机构以外地点死亡的核查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C1A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工作方式：对新生儿在医疗保健机构以外地点死亡进行核查。需在接报后及时赶赴现场，查看相关情况，收集死亡证据，填写核查表，与家属沟通确认，按流程上报并做好档案留存。</w:t>
            </w:r>
          </w:p>
        </w:tc>
      </w:tr>
      <w:tr w14:paraId="2E5E5EB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D663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188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追回超领、冒领计划生育各类扶助资金、补助资金</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F88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开展超领、冒领计划生育各类扶助资金、补助资金筛查工作，通过数据比对、核查、群众举报等方式，筛查超领、冒领人员线索；明确违规事实后，下达追缴通知，督促追回资金，对拒不退还的依法处理并做好后续记录。</w:t>
            </w:r>
          </w:p>
        </w:tc>
      </w:tr>
      <w:tr w14:paraId="2936408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3B45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F5B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免费向已婚育龄夫妻提供避孕药具</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972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工作方式：由县妇幼保健中心采购、统筹、发放，或者通过自动免费药具发放机发放。</w:t>
            </w:r>
          </w:p>
        </w:tc>
      </w:tr>
      <w:tr w14:paraId="5A3C41A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B1EB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7BC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开展计划生育纪念日、会员日服务活动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5A4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工作方式：根据省、市计划生育协会相关文件要求，明确主题与形式，结合本地实际，通过悬挂条幅、解答群众咨询等方式，组织开展宣传服务活动。活动后整理资料、总结经验并做好宣传推广。</w:t>
            </w:r>
          </w:p>
        </w:tc>
      </w:tr>
      <w:tr w14:paraId="1DB4C93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E8D9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4E8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组织已婚育龄妇女进行孕情检查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1D8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14:paraId="4658043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748E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3A3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完成计生家庭关爱保险任务指标</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219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535A624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88BD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193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对发放计划生育药具工作的考核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A4C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46819328">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5A250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十一、应急管理及消防（11项）</w:t>
            </w:r>
          </w:p>
        </w:tc>
      </w:tr>
      <w:tr w14:paraId="5DE3497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4769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862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对生产经营单位消除重大事故隐患的监督检查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F9A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工作方式：根据《中华人民共和国安全生产法》《工贸企业重大事故隐患判定标准》等法律法规，对企业进行监督检查，发现问题及时责令整改并依法处理。</w:t>
            </w:r>
          </w:p>
        </w:tc>
      </w:tr>
      <w:tr w14:paraId="7705DCA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89FB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A64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对生产经营单位提取、使用和管理安全费用情况的监督检查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C3F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工作方式：根《企业安全生产费用提取和使用管理办法》，按照分级原则对监管企业是否按要求进行安全生产费用计提、管理和使用进行监督检查。</w:t>
            </w:r>
          </w:p>
        </w:tc>
      </w:tr>
      <w:tr w14:paraId="42A080F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035D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003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开展加油站危险化学品、设备设施安全检查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7C5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危险化学品安全管理条例》《辽宁省安全生产条例》等法律法规，对加油站规章制度、安全操作规程、安全生产资格证、设备设施等进行执法检查，向被检查企业和人员了解情况，查阅企业有关文件、资料，发现隐患和问题，责令企业立即或限期整改。</w:t>
            </w:r>
          </w:p>
        </w:tc>
      </w:tr>
      <w:tr w14:paraId="04C6FB8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621F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E15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烟花爆竹经营（批发）许可证申请单位现场核查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581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工作方式：配合市应急局对烟花爆竹经营（批发）许可证开展核查工作，对核查中发现的隐患问题要求及时整改。</w:t>
            </w:r>
          </w:p>
        </w:tc>
      </w:tr>
      <w:tr w14:paraId="440E14F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7618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8BA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烟花爆竹经营（零售）许可证换证现场核查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188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工作方式：受理核查烟花爆竹经营（零售）许可证申请，核查许可证申请材料，对烟花爆竹经营（零售）许可证进行现场审查并提出意见，在法定期限内按照规定程序作出行政许可决定。</w:t>
            </w:r>
          </w:p>
        </w:tc>
      </w:tr>
      <w:tr w14:paraId="5582E0A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7C45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A31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对烟花爆竹经营企业的监督检查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C23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烟花爆竹安全管理条例》等法律法规，依法对烟花爆竹经营企业存储量、类别、警示标志、规章制度、安全操作规程、安全生产资格证等进行执法检查，发现隐患和问题，及时责令企业进行整改。</w:t>
            </w:r>
          </w:p>
        </w:tc>
      </w:tr>
      <w:tr w14:paraId="2D44F56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DA19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942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对存在重大危险源的危险化学品单位的监督检查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151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工作方式：加强对存在重大危险源的危险化学品单位的监督检查，督促危险化学品单位做好重大危险源的辨识、安全评估及分级、登记建档、备案、监测监控、事故应急预案编制、核销和安全管理工作。</w:t>
            </w:r>
          </w:p>
        </w:tc>
      </w:tr>
      <w:tr w14:paraId="72C09F0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E809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D42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对粉尘涉爆企业实施安全监督管理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CC8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工作方式：根据《中华人民共和国安全生产法》《工贸企业有限空间作业安全规定》等法律法规，对企业进行监督检查，发现隐患和问题，及时责令单位进行整改。</w:t>
            </w:r>
          </w:p>
        </w:tc>
      </w:tr>
      <w:tr w14:paraId="01D9382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452C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585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对非煤矿山企业、尾矿库日常安全生产监督检查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A0C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中华人民共和国矿山安全法》《尾矿库安全管理规定》（中华人民共和国国家经济贸易委员会令第20号）、《尾矿库安全监督管理规定》（国家安全生产监督管理总局令第38号）等法律法规，对矿山安全进行监督指导，检查安全状况、作业场所、生产设备、职工安全教育、培训工作等情况。监督企业履行法定职责，加强安全生产标准化、安全预防控制体系建设等工作。</w:t>
            </w:r>
          </w:p>
        </w:tc>
      </w:tr>
      <w:tr w14:paraId="3F321AD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355D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22F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对非煤矿山外包工程安全生产的监督检查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F84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中华人民共和国矿山安全法》《非煤矿山外包工程安全管理暂行办法》《辽宁省建设项目安全设施监督管理办法》等法律法规，依法对企业和外包施工单位进行监督检查，发现隐患和问题，依据技术规范与标准，及时责令单位进行整改，并依法依规处理。</w:t>
            </w:r>
          </w:p>
        </w:tc>
      </w:tr>
      <w:tr w14:paraId="2EF827E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A5A4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C5C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对小型露天采石场安全生产情况、事故隐患排查情况的监督检查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208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工作方式：根据《中华人民共和国安全生产法》《中华人民共和国矿山安全法》，按照年度安全生产监督管理计划，依法对小型露天采石场安全生产情况、事故隐患排查情况进行监督检查。</w:t>
            </w:r>
          </w:p>
        </w:tc>
      </w:tr>
      <w:tr w14:paraId="0827CAE0">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0524F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十二、市场监管（3项）</w:t>
            </w:r>
          </w:p>
        </w:tc>
      </w:tr>
      <w:tr w14:paraId="03270F3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48D0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139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对个体工商户转型升级的考核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CDF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68E2747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7A14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B94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对编制各种业态经营业户台账并对各种业户进行检查的考核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C88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11CB1EE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0F6A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353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特种设备安全监督检查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ADB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承接部门：县市场监管局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特种设备使用单位、生产单位、检验检测机构等，开展日常安全监督检查和专项监督检查，检查内容包括安全责任制落实、安全管理机构和人员配备、管理制度及操作规程执行、设备定期检验、使用登记、作业人员持证等情况。</w:t>
            </w:r>
          </w:p>
        </w:tc>
      </w:tr>
    </w:tbl>
    <w:p w14:paraId="7FB2936C">
      <w:pPr>
        <w:pStyle w:val="3"/>
        <w:spacing w:before="0" w:after="0" w:line="240" w:lineRule="auto"/>
        <w:jc w:val="center"/>
        <w:outlineLvl w:val="9"/>
        <w:rPr>
          <w:rFonts w:ascii="Times New Roman" w:hAnsi="Times New Roman" w:eastAsia="方正小标宋_GBK" w:cs="Times New Roman"/>
          <w:color w:val="auto"/>
          <w:spacing w:val="7"/>
          <w:lang w:eastAsia="zh-CN"/>
        </w:rPr>
      </w:pPr>
    </w:p>
    <w:p w14:paraId="4950A7F7">
      <w:pPr>
        <w:rPr>
          <w:rFonts w:ascii="Times New Roman" w:hAnsi="Times New Roman" w:cs="Times New Roman" w:eastAsiaTheme="minorEastAsia"/>
          <w:lang w:eastAsia="zh-CN"/>
        </w:rPr>
      </w:pPr>
    </w:p>
    <w:sectPr>
      <w:footerReference r:id="rId4" w:type="default"/>
      <w:pgSz w:w="16837" w:h="11905" w:orient="landscape"/>
      <w:pgMar w:top="1418" w:right="1418" w:bottom="1418" w:left="1418" w:header="851" w:footer="907"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公文仿宋">
    <w:altName w:val="仿宋"/>
    <w:panose1 w:val="02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公文小标宋">
    <w:altName w:val="宋体"/>
    <w:panose1 w:val="02000000000000000000"/>
    <w:charset w:val="86"/>
    <w:family w:val="auto"/>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公文黑体">
    <w:altName w:val="黑体"/>
    <w:panose1 w:val="02000000000000000000"/>
    <w:charset w:val="86"/>
    <w:family w:val="auto"/>
    <w:pitch w:val="default"/>
    <w:sig w:usb0="00000000" w:usb1="00000000" w:usb2="00000010" w:usb3="00000000" w:csb0="00040000" w:csb1="00000000"/>
  </w:font>
  <w:font w:name="方正仿宋简体">
    <w:altName w:val="微软雅黑"/>
    <w:panose1 w:val="02010601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32980">
    <w:pPr>
      <w:pStyle w:val="5"/>
      <w:ind w:right="360" w:firstLine="360"/>
      <w:rPr>
        <w:rFonts w:ascii="宋体" w:hAnsi="宋体" w:eastAsia="宋体"/>
      </w:rPr>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3050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4935" cy="230505"/>
                      </a:xfrm>
                      <a:prstGeom prst="rect">
                        <a:avLst/>
                      </a:prstGeom>
                      <a:noFill/>
                      <a:ln>
                        <a:noFill/>
                      </a:ln>
                    </wps:spPr>
                    <wps:txbx>
                      <w:txbxContent>
                        <w:p w14:paraId="1CC57DB2">
                          <w:pPr>
                            <w:pStyle w:val="5"/>
                            <w:rPr>
                              <w:rStyle w:val="10"/>
                              <w:rFonts w:ascii="宋体" w:hAnsi="宋体" w:eastAsia="宋体"/>
                              <w:sz w:val="28"/>
                              <w:szCs w:val="28"/>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5pt;width:9.05pt;mso-position-horizontal:center;mso-position-horizontal-relative:margin;mso-wrap-style:none;z-index:251659264;mso-width-relative:page;mso-height-relative:page;" filled="f" stroked="f" coordsize="21600,21600" o:gfxdata="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q9u+70QAAAAMBAAAPAAAAAAAAAAEAIAAAACIAAABkcnMvZG93&#10;bnJldi54bWxQSwECFAAUAAAACACHTuJAPeWHwwcCAAACBAAADgAAAAAAAAABACAAAAAgAQAAZHJz&#10;L2Uyb0RvYy54bWxQSwUGAAAAAAYABgBZAQAAmQUAAAAA&#10;">
              <v:fill on="f" focussize="0,0"/>
              <v:stroke on="f"/>
              <v:imagedata o:title=""/>
              <o:lock v:ext="edit" aspectratio="f"/>
              <v:textbox inset="0mm,0mm,0mm,0mm" style="mso-fit-shape-to-text:t;">
                <w:txbxContent>
                  <w:p w14:paraId="1CC57DB2">
                    <w:pPr>
                      <w:pStyle w:val="5"/>
                      <w:rPr>
                        <w:rStyle w:val="10"/>
                        <w:rFonts w:ascii="宋体" w:hAnsi="宋体" w:eastAsia="宋体"/>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BE11D6">
    <w:pPr>
      <w:pStyle w:val="5"/>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szCs w:val="24"/>
      </w:rPr>
      <w:t xml:space="preserve">第 </w:t>
    </w:r>
    <w:r>
      <w:rPr>
        <w:rFonts w:ascii="Times New Roman" w:hAnsi="Times New Roman" w:eastAsia="方正仿宋简体"/>
        <w:sz w:val="24"/>
      </w:rPr>
      <w:fldChar w:fldCharType="begin"/>
    </w:r>
    <w:r>
      <w:rPr>
        <w:rFonts w:ascii="Times New Roman" w:hAnsi="Times New Roman" w:eastAsia="方正仿宋简体" w:cs="Times New Roman"/>
        <w:sz w:val="24"/>
        <w:szCs w:val="24"/>
      </w:rPr>
      <w:instrText xml:space="preserve"> PAGE  \* MERGEFORMAT </w:instrText>
    </w:r>
    <w:r>
      <w:rPr>
        <w:rFonts w:ascii="Times New Roman" w:hAnsi="Times New Roman" w:eastAsia="方正仿宋简体"/>
        <w:sz w:val="24"/>
      </w:rPr>
      <w:fldChar w:fldCharType="separate"/>
    </w:r>
    <w:r>
      <w:rPr>
        <w:rFonts w:ascii="Times New Roman" w:hAnsi="Times New Roman" w:eastAsia="方正仿宋简体"/>
        <w:sz w:val="24"/>
      </w:rPr>
      <w:t>3</w:t>
    </w:r>
    <w:r>
      <w:rPr>
        <w:rFonts w:ascii="Times New Roman" w:hAnsi="Times New Roman" w:eastAsia="方正仿宋简体"/>
        <w:sz w:val="24"/>
      </w:rPr>
      <w:fldChar w:fldCharType="end"/>
    </w:r>
    <w:r>
      <w:rPr>
        <w:rFonts w:hint="eastAsia" w:ascii="方正仿宋简体" w:hAnsi="方正仿宋简体" w:eastAsia="方正仿宋简体" w:cs="方正仿宋简体"/>
        <w:sz w:val="24"/>
        <w:szCs w:val="24"/>
      </w:rP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99329C"/>
    <w:multiLevelType w:val="multilevel"/>
    <w:tmpl w:val="1599329C"/>
    <w:lvl w:ilvl="0" w:tentative="0">
      <w:start w:val="1"/>
      <w:numFmt w:val="decimal"/>
      <w:pStyle w:val="7"/>
      <w:lvlText w:val="%1."/>
      <w:lvlJc w:val="left"/>
      <w:pPr>
        <w:ind w:left="420" w:hanging="420"/>
      </w:pPr>
      <w:rPr>
        <w:b w:val="0"/>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JmNTAxYTA0NTllZTU0OWY5NWY0MWNlMzBjNGU2OTYifQ=="/>
  </w:docVars>
  <w:rsids>
    <w:rsidRoot w:val="00997B94"/>
    <w:rsid w:val="000047CA"/>
    <w:rsid w:val="0008314E"/>
    <w:rsid w:val="000A7693"/>
    <w:rsid w:val="001234A4"/>
    <w:rsid w:val="00130BD7"/>
    <w:rsid w:val="0014273D"/>
    <w:rsid w:val="001575AA"/>
    <w:rsid w:val="001810B0"/>
    <w:rsid w:val="00181AB4"/>
    <w:rsid w:val="001916F2"/>
    <w:rsid w:val="001F251B"/>
    <w:rsid w:val="001F3E9F"/>
    <w:rsid w:val="001F4027"/>
    <w:rsid w:val="00205B9E"/>
    <w:rsid w:val="0021240C"/>
    <w:rsid w:val="00245B02"/>
    <w:rsid w:val="00266573"/>
    <w:rsid w:val="002706D0"/>
    <w:rsid w:val="0027432A"/>
    <w:rsid w:val="00283325"/>
    <w:rsid w:val="002B1C9B"/>
    <w:rsid w:val="002C7D57"/>
    <w:rsid w:val="00323128"/>
    <w:rsid w:val="00332498"/>
    <w:rsid w:val="00384253"/>
    <w:rsid w:val="003A2345"/>
    <w:rsid w:val="003A4EAB"/>
    <w:rsid w:val="003A67C0"/>
    <w:rsid w:val="003B25EE"/>
    <w:rsid w:val="003B6491"/>
    <w:rsid w:val="0042770C"/>
    <w:rsid w:val="00436A05"/>
    <w:rsid w:val="0044787B"/>
    <w:rsid w:val="0045146E"/>
    <w:rsid w:val="00454E9C"/>
    <w:rsid w:val="00496286"/>
    <w:rsid w:val="004C1612"/>
    <w:rsid w:val="004C3B4B"/>
    <w:rsid w:val="00556418"/>
    <w:rsid w:val="0055782E"/>
    <w:rsid w:val="005D0A45"/>
    <w:rsid w:val="005F3046"/>
    <w:rsid w:val="005F4A95"/>
    <w:rsid w:val="00621683"/>
    <w:rsid w:val="00624E87"/>
    <w:rsid w:val="00635096"/>
    <w:rsid w:val="00670175"/>
    <w:rsid w:val="00691C2F"/>
    <w:rsid w:val="00693EEA"/>
    <w:rsid w:val="006E6CDB"/>
    <w:rsid w:val="006F07E4"/>
    <w:rsid w:val="00735E5D"/>
    <w:rsid w:val="007364DC"/>
    <w:rsid w:val="00745330"/>
    <w:rsid w:val="00757D6B"/>
    <w:rsid w:val="0076256B"/>
    <w:rsid w:val="00764690"/>
    <w:rsid w:val="007A235A"/>
    <w:rsid w:val="007C3F5A"/>
    <w:rsid w:val="0080494D"/>
    <w:rsid w:val="00821188"/>
    <w:rsid w:val="00846E5D"/>
    <w:rsid w:val="008C6462"/>
    <w:rsid w:val="008D168C"/>
    <w:rsid w:val="00944BE5"/>
    <w:rsid w:val="0097500B"/>
    <w:rsid w:val="0099530A"/>
    <w:rsid w:val="00997B94"/>
    <w:rsid w:val="009B6F21"/>
    <w:rsid w:val="009B71A6"/>
    <w:rsid w:val="009D1B6F"/>
    <w:rsid w:val="009F1C84"/>
    <w:rsid w:val="00A44440"/>
    <w:rsid w:val="00AE3464"/>
    <w:rsid w:val="00AF196D"/>
    <w:rsid w:val="00AF4537"/>
    <w:rsid w:val="00AF79DD"/>
    <w:rsid w:val="00B04B4F"/>
    <w:rsid w:val="00B226F7"/>
    <w:rsid w:val="00B356FE"/>
    <w:rsid w:val="00B376AB"/>
    <w:rsid w:val="00B60217"/>
    <w:rsid w:val="00B72EE5"/>
    <w:rsid w:val="00B7677F"/>
    <w:rsid w:val="00BD3ECB"/>
    <w:rsid w:val="00BE017C"/>
    <w:rsid w:val="00C00BFB"/>
    <w:rsid w:val="00C36F45"/>
    <w:rsid w:val="00C45044"/>
    <w:rsid w:val="00C745D6"/>
    <w:rsid w:val="00CA06A0"/>
    <w:rsid w:val="00CC0F16"/>
    <w:rsid w:val="00CC273C"/>
    <w:rsid w:val="00CD06DB"/>
    <w:rsid w:val="00CF3786"/>
    <w:rsid w:val="00D04434"/>
    <w:rsid w:val="00D071D3"/>
    <w:rsid w:val="00D23A49"/>
    <w:rsid w:val="00DA62D8"/>
    <w:rsid w:val="00DA70AC"/>
    <w:rsid w:val="00DE5D96"/>
    <w:rsid w:val="00E04FAF"/>
    <w:rsid w:val="00E22E8D"/>
    <w:rsid w:val="00E30699"/>
    <w:rsid w:val="00E34FB1"/>
    <w:rsid w:val="00E37CBB"/>
    <w:rsid w:val="00E56BCC"/>
    <w:rsid w:val="00EC1565"/>
    <w:rsid w:val="00F24092"/>
    <w:rsid w:val="00F37E44"/>
    <w:rsid w:val="00F417B3"/>
    <w:rsid w:val="00FA2D9F"/>
    <w:rsid w:val="00FA6C61"/>
    <w:rsid w:val="00FC2FBD"/>
    <w:rsid w:val="00FD6B5A"/>
    <w:rsid w:val="031046A8"/>
    <w:rsid w:val="06626283"/>
    <w:rsid w:val="0A0A1906"/>
    <w:rsid w:val="1E100702"/>
    <w:rsid w:val="24DF6D0C"/>
    <w:rsid w:val="4DB16419"/>
    <w:rsid w:val="747D42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link w:val="18"/>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Title"/>
    <w:basedOn w:val="1"/>
    <w:next w:val="1"/>
    <w:link w:val="12"/>
    <w:qFormat/>
    <w:uiPriority w:val="0"/>
    <w:pPr>
      <w:spacing w:before="240" w:after="60"/>
      <w:jc w:val="center"/>
      <w:outlineLvl w:val="0"/>
    </w:pPr>
    <w:rPr>
      <w:b/>
      <w:sz w:val="32"/>
    </w:rPr>
  </w:style>
  <w:style w:type="paragraph" w:styleId="4">
    <w:name w:val="Body Text"/>
    <w:basedOn w:val="1"/>
    <w:link w:val="13"/>
    <w:semiHidden/>
    <w:qFormat/>
    <w:uiPriority w:val="0"/>
  </w:style>
  <w:style w:type="paragraph" w:styleId="5">
    <w:name w:val="footer"/>
    <w:basedOn w:val="1"/>
    <w:link w:val="14"/>
    <w:qFormat/>
    <w:uiPriority w:val="0"/>
    <w:pPr>
      <w:tabs>
        <w:tab w:val="center" w:pos="4153"/>
        <w:tab w:val="right" w:pos="8306"/>
      </w:tabs>
    </w:pPr>
    <w:rPr>
      <w:sz w:val="18"/>
      <w:szCs w:val="18"/>
    </w:rPr>
  </w:style>
  <w:style w:type="paragraph" w:styleId="6">
    <w:name w:val="header"/>
    <w:basedOn w:val="1"/>
    <w:link w:val="20"/>
    <w:unhideWhenUsed/>
    <w:uiPriority w:val="99"/>
    <w:pPr>
      <w:pBdr>
        <w:bottom w:val="single" w:color="auto" w:sz="6" w:space="1"/>
      </w:pBdr>
      <w:tabs>
        <w:tab w:val="center" w:pos="4153"/>
        <w:tab w:val="right" w:pos="8306"/>
      </w:tabs>
      <w:jc w:val="center"/>
    </w:pPr>
    <w:rPr>
      <w:sz w:val="18"/>
      <w:szCs w:val="18"/>
    </w:rPr>
  </w:style>
  <w:style w:type="paragraph" w:styleId="7">
    <w:name w:val="toc 1"/>
    <w:basedOn w:val="1"/>
    <w:next w:val="1"/>
    <w:unhideWhenUsed/>
    <w:qFormat/>
    <w:uiPriority w:val="39"/>
    <w:pPr>
      <w:numPr>
        <w:ilvl w:val="0"/>
        <w:numId w:val="1"/>
      </w:numPr>
    </w:pPr>
    <w:rPr>
      <w:rFonts w:ascii="Times New Roman" w:hAnsi="Times New Roman" w:eastAsia="方正公文仿宋"/>
      <w:sz w:val="32"/>
    </w:rPr>
  </w:style>
  <w:style w:type="character" w:styleId="10">
    <w:name w:val="page number"/>
    <w:uiPriority w:val="0"/>
  </w:style>
  <w:style w:type="character" w:styleId="11">
    <w:name w:val="Hyperlink"/>
    <w:basedOn w:val="9"/>
    <w:unhideWhenUsed/>
    <w:uiPriority w:val="99"/>
    <w:rPr>
      <w:color w:val="0563C1" w:themeColor="hyperlink"/>
      <w:u w:val="single"/>
      <w14:textFill>
        <w14:solidFill>
          <w14:schemeClr w14:val="hlink"/>
        </w14:solidFill>
      </w14:textFill>
    </w:rPr>
  </w:style>
  <w:style w:type="character" w:customStyle="1" w:styleId="12">
    <w:name w:val="标题 字符"/>
    <w:basedOn w:val="9"/>
    <w:link w:val="2"/>
    <w:uiPriority w:val="0"/>
    <w:rPr>
      <w:rFonts w:ascii="Arial" w:hAnsi="Arial" w:eastAsia="Arial" w:cs="Arial"/>
      <w:b/>
      <w:snapToGrid w:val="0"/>
      <w:color w:val="000000"/>
      <w:kern w:val="0"/>
      <w:sz w:val="32"/>
      <w:szCs w:val="21"/>
      <w:lang w:eastAsia="en-US"/>
    </w:rPr>
  </w:style>
  <w:style w:type="character" w:customStyle="1" w:styleId="13">
    <w:name w:val="正文文本 字符"/>
    <w:basedOn w:val="9"/>
    <w:link w:val="4"/>
    <w:semiHidden/>
    <w:uiPriority w:val="0"/>
    <w:rPr>
      <w:rFonts w:ascii="Arial" w:hAnsi="Arial" w:eastAsia="Arial" w:cs="Arial"/>
      <w:snapToGrid w:val="0"/>
      <w:color w:val="000000"/>
      <w:kern w:val="0"/>
      <w:szCs w:val="21"/>
      <w:lang w:eastAsia="en-US"/>
    </w:rPr>
  </w:style>
  <w:style w:type="character" w:customStyle="1" w:styleId="14">
    <w:name w:val="页脚 字符"/>
    <w:basedOn w:val="9"/>
    <w:link w:val="5"/>
    <w:uiPriority w:val="0"/>
    <w:rPr>
      <w:rFonts w:ascii="Arial" w:hAnsi="Arial" w:eastAsia="Arial" w:cs="Arial"/>
      <w:snapToGrid w:val="0"/>
      <w:color w:val="000000"/>
      <w:kern w:val="0"/>
      <w:sz w:val="18"/>
      <w:szCs w:val="18"/>
      <w:lang w:eastAsia="en-US"/>
    </w:rPr>
  </w:style>
  <w:style w:type="paragraph" w:customStyle="1" w:styleId="15">
    <w:name w:val="_Style 5"/>
    <w:qFormat/>
    <w:uiPriority w:val="0"/>
    <w:pPr>
      <w:widowControl w:val="0"/>
      <w:ind w:firstLine="200" w:firstLineChars="200"/>
      <w:jc w:val="both"/>
    </w:pPr>
    <w:rPr>
      <w:rFonts w:ascii="Times New Roman" w:hAnsi="Times New Roman" w:eastAsia="宋体" w:cs="Times New Roman"/>
      <w:kern w:val="2"/>
      <w:sz w:val="24"/>
      <w:szCs w:val="22"/>
      <w:lang w:val="en-US" w:eastAsia="zh-CN" w:bidi="ar-SA"/>
    </w:rPr>
  </w:style>
  <w:style w:type="character" w:customStyle="1" w:styleId="16">
    <w:name w:val="font21"/>
    <w:uiPriority w:val="0"/>
    <w:rPr>
      <w:rFonts w:hint="default" w:ascii="Times New Roman" w:hAnsi="Times New Roman" w:cs="Times New Roman"/>
      <w:color w:val="000000"/>
      <w:sz w:val="24"/>
      <w:szCs w:val="24"/>
      <w:u w:val="none"/>
    </w:rPr>
  </w:style>
  <w:style w:type="character" w:customStyle="1" w:styleId="17">
    <w:name w:val="font101"/>
    <w:uiPriority w:val="0"/>
    <w:rPr>
      <w:rFonts w:hint="default" w:ascii="Times New Roman" w:hAnsi="Times New Roman" w:cs="Times New Roman"/>
      <w:color w:val="000000"/>
      <w:sz w:val="22"/>
      <w:szCs w:val="22"/>
      <w:u w:val="none"/>
    </w:rPr>
  </w:style>
  <w:style w:type="character" w:customStyle="1" w:styleId="18">
    <w:name w:val="标题 1 字符"/>
    <w:basedOn w:val="9"/>
    <w:link w:val="3"/>
    <w:uiPriority w:val="9"/>
    <w:rPr>
      <w:rFonts w:ascii="Arial" w:hAnsi="Arial" w:eastAsia="Arial" w:cs="Arial"/>
      <w:b/>
      <w:bCs/>
      <w:snapToGrid w:val="0"/>
      <w:color w:val="000000"/>
      <w:kern w:val="44"/>
      <w:sz w:val="44"/>
      <w:szCs w:val="44"/>
      <w:lang w:eastAsia="en-US"/>
    </w:rPr>
  </w:style>
  <w:style w:type="paragraph" w:customStyle="1" w:styleId="19">
    <w:name w:val="TOC Heading"/>
    <w:basedOn w:val="3"/>
    <w:next w:val="1"/>
    <w:unhideWhenUsed/>
    <w:qFormat/>
    <w:uiPriority w:val="39"/>
    <w:pPr>
      <w:kinsoku/>
      <w:autoSpaceDE/>
      <w:autoSpaceDN/>
      <w:adjustRightInd/>
      <w:snapToGrid/>
      <w:spacing w:before="240" w:after="0" w:line="259" w:lineRule="auto"/>
      <w:textAlignment w:val="auto"/>
      <w:outlineLvl w:val="9"/>
    </w:pPr>
    <w:rPr>
      <w:rFonts w:asciiTheme="majorHAnsi" w:hAnsiTheme="majorHAnsi" w:eastAsiaTheme="majorEastAsia" w:cstheme="majorBidi"/>
      <w:b w:val="0"/>
      <w:bCs w:val="0"/>
      <w:snapToGrid/>
      <w:color w:val="2E75B6" w:themeColor="accent1" w:themeShade="BF"/>
      <w:kern w:val="0"/>
      <w:sz w:val="32"/>
      <w:szCs w:val="32"/>
      <w:lang w:eastAsia="zh-CN"/>
    </w:rPr>
  </w:style>
  <w:style w:type="character" w:customStyle="1" w:styleId="20">
    <w:name w:val="页眉 字符"/>
    <w:basedOn w:val="9"/>
    <w:link w:val="6"/>
    <w:uiPriority w:val="99"/>
    <w:rPr>
      <w:rFonts w:ascii="Arial" w:hAnsi="Arial" w:eastAsia="Arial" w:cs="Arial"/>
      <w:snapToGrid w:val="0"/>
      <w:color w:val="000000"/>
      <w:kern w:val="0"/>
      <w:sz w:val="18"/>
      <w:szCs w:val="18"/>
      <w:lang w:eastAsia="en-US"/>
    </w:rPr>
  </w:style>
  <w:style w:type="paragraph" w:customStyle="1" w:styleId="21">
    <w:name w:val="WPSOffice手动目录 1"/>
    <w:qFormat/>
    <w:uiPriority w:val="0"/>
    <w:pPr>
      <w:ind w:leftChars="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E3DF48-7483-4CD5-BB24-970728891761}">
  <ds:schemaRefs/>
</ds:datastoreItem>
</file>

<file path=docProps/app.xml><?xml version="1.0" encoding="utf-8"?>
<Properties xmlns="http://schemas.openxmlformats.org/officeDocument/2006/extended-properties" xmlns:vt="http://schemas.openxmlformats.org/officeDocument/2006/docPropsVTypes">
  <Template>Normal.dotm</Template>
  <Pages>58</Pages>
  <Words>80</Words>
  <Characters>83</Characters>
  <Lines>1</Lines>
  <Paragraphs>1</Paragraphs>
  <TotalTime>0</TotalTime>
  <ScaleCrop>false</ScaleCrop>
  <LinksUpToDate>false</LinksUpToDate>
  <CharactersWithSpaces>86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2024-07-15T12:59:00Z</dcterms:created>
  <dc:creator>liuhl</dc:creator>
  <cp:lastModifiedBy>Administrator</cp:lastModifiedBy>
  <dcterms:modified xsi:type="dcterms:W3CDTF">2025-08-18T12:11:07Z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9BD8B3FFA50A4204AA880E48F8C27026</vt:lpwstr>
  </property>
  <property fmtid="{D5CDD505-2E9C-101B-9397-08002B2CF9AE}" pid="4" name="KSOTemplateDocerSaveRecord">
    <vt:lpwstr>eyJoZGlkIjoiOTc2Njc2NWMyZGE4YWNiMzAxZjBkODNjYTI0Nzk3ODYifQ==</vt:lpwstr>
  </property>
</Properties>
</file>