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1AFA1">
      <w:pPr>
        <w:pStyle w:val="2"/>
        <w:jc w:val="left"/>
        <w:rPr>
          <w:rFonts w:ascii="方正公文小标宋" w:eastAsia="方正公文小标宋"/>
          <w:b w:val="0"/>
          <w:sz w:val="84"/>
          <w:szCs w:val="84"/>
          <w:lang w:eastAsia="zh-CN"/>
        </w:rPr>
      </w:pPr>
    </w:p>
    <w:p w14:paraId="55535F9B">
      <w:pPr>
        <w:pStyle w:val="2"/>
        <w:jc w:val="left"/>
        <w:rPr>
          <w:rFonts w:ascii="方正公文小标宋" w:eastAsia="方正公文小标宋"/>
          <w:b w:val="0"/>
          <w:sz w:val="84"/>
          <w:szCs w:val="84"/>
          <w:lang w:eastAsia="zh-CN"/>
        </w:rPr>
      </w:pPr>
    </w:p>
    <w:p w14:paraId="3DD6B89A">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辽宁省本溪市本溪满族自治县</w:t>
      </w:r>
    </w:p>
    <w:p w14:paraId="559668CA">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高官镇履行职责事项清单</w:t>
      </w:r>
    </w:p>
    <w:p w14:paraId="7DD129FA">
      <w:pPr>
        <w:rPr>
          <w:rFonts w:ascii="方正公文小标宋" w:eastAsia="方正公文小标宋"/>
          <w:sz w:val="84"/>
          <w:szCs w:val="84"/>
          <w:lang w:eastAsia="zh-CN"/>
        </w:rPr>
      </w:pPr>
    </w:p>
    <w:p w14:paraId="7D24CA2E">
      <w:pPr>
        <w:rPr>
          <w:rFonts w:ascii="方正公文小标宋" w:eastAsia="方正公文小标宋"/>
          <w:sz w:val="84"/>
          <w:szCs w:val="84"/>
          <w:lang w:eastAsia="zh-CN"/>
        </w:rPr>
      </w:pPr>
    </w:p>
    <w:p w14:paraId="120ED94A">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52"/>
          <w:szCs w:val="52"/>
          <w:lang w:val="en-US" w:eastAsia="en-US" w:bidi="ar-SA"/>
        </w:rPr>
        <w:id w:val="147453772"/>
        <w15:color w:val="DBDBDB"/>
        <w:docPartObj>
          <w:docPartGallery w:val="Table of Contents"/>
          <w:docPartUnique/>
        </w:docPartObj>
      </w:sdtPr>
      <w:sdtEndPr>
        <w:rPr>
          <w:rFonts w:ascii="Arial" w:hAnsi="Arial" w:eastAsia="Arial" w:cs="Arial"/>
          <w:snapToGrid w:val="0"/>
          <w:color w:val="000000"/>
          <w:kern w:val="0"/>
          <w:sz w:val="21"/>
          <w:szCs w:val="21"/>
          <w:lang w:val="en-US" w:eastAsia="zh-CN" w:bidi="ar-SA"/>
        </w:rPr>
      </w:sdtEndPr>
      <w:sdtContent>
        <w:p w14:paraId="3CB8D978">
          <w:pPr>
            <w:spacing w:before="0" w:beforeLines="0" w:after="0" w:afterLines="0" w:line="240" w:lineRule="auto"/>
            <w:ind w:left="0" w:leftChars="0" w:right="0" w:rightChars="0" w:firstLine="0" w:firstLineChars="0"/>
            <w:jc w:val="center"/>
            <w:rPr>
              <w:sz w:val="52"/>
              <w:szCs w:val="52"/>
            </w:rPr>
          </w:pPr>
          <w:r>
            <w:rPr>
              <w:rFonts w:ascii="宋体" w:hAnsi="宋体" w:eastAsia="宋体"/>
              <w:sz w:val="52"/>
              <w:szCs w:val="52"/>
            </w:rPr>
            <w:t>目录</w:t>
          </w:r>
        </w:p>
        <w:p w14:paraId="2A4715BA">
          <w:pPr>
            <w:pStyle w:val="7"/>
            <w:numPr>
              <w:ilvl w:val="0"/>
              <w:numId w:val="0"/>
            </w:numPr>
            <w:tabs>
              <w:tab w:val="right" w:leader="dot" w:pos="14001"/>
            </w:tabs>
            <w:ind w:leftChars="0"/>
          </w:pPr>
          <w:r>
            <w:rPr>
              <w:lang w:eastAsia="zh-CN"/>
            </w:rPr>
            <w:fldChar w:fldCharType="begin"/>
          </w:r>
          <w:r>
            <w:rPr>
              <w:lang w:eastAsia="zh-CN"/>
            </w:rPr>
            <w:instrText xml:space="preserve">TOC \o "1-1" \h \u </w:instrText>
          </w:r>
          <w:r>
            <w:rPr>
              <w:lang w:eastAsia="zh-CN"/>
            </w:rPr>
            <w:fldChar w:fldCharType="separate"/>
          </w:r>
          <w:r>
            <w:rPr>
              <w:lang w:eastAsia="zh-CN"/>
            </w:rPr>
            <w:fldChar w:fldCharType="begin"/>
          </w:r>
          <w:r>
            <w:rPr>
              <w:lang w:eastAsia="zh-CN"/>
            </w:rPr>
            <w:instrText xml:space="preserve"> HYPERLINK \l _Toc21842 </w:instrText>
          </w:r>
          <w:r>
            <w:rPr>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_Toc21842 \h </w:instrText>
          </w:r>
          <w:r>
            <w:fldChar w:fldCharType="separate"/>
          </w:r>
          <w:r>
            <w:t>1</w:t>
          </w:r>
          <w:r>
            <w:fldChar w:fldCharType="end"/>
          </w:r>
          <w:r>
            <w:rPr>
              <w:lang w:eastAsia="zh-CN"/>
            </w:rPr>
            <w:fldChar w:fldCharType="end"/>
          </w:r>
        </w:p>
        <w:p w14:paraId="39CB880D">
          <w:pPr>
            <w:pStyle w:val="7"/>
            <w:numPr>
              <w:ilvl w:val="0"/>
              <w:numId w:val="0"/>
            </w:numPr>
            <w:tabs>
              <w:tab w:val="right" w:leader="dot" w:pos="14001"/>
            </w:tabs>
            <w:ind w:leftChars="0"/>
          </w:pPr>
          <w:r>
            <w:rPr>
              <w:lang w:eastAsia="zh-CN"/>
            </w:rPr>
            <w:fldChar w:fldCharType="begin"/>
          </w:r>
          <w:r>
            <w:rPr>
              <w:lang w:eastAsia="zh-CN"/>
            </w:rPr>
            <w:instrText xml:space="preserve"> HYPERLINK \l _Toc14839 </w:instrText>
          </w:r>
          <w:r>
            <w:rPr>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_Toc14839 \h </w:instrText>
          </w:r>
          <w:r>
            <w:fldChar w:fldCharType="separate"/>
          </w:r>
          <w:r>
            <w:t>14</w:t>
          </w:r>
          <w:r>
            <w:fldChar w:fldCharType="end"/>
          </w:r>
          <w:r>
            <w:rPr>
              <w:lang w:eastAsia="zh-CN"/>
            </w:rPr>
            <w:fldChar w:fldCharType="end"/>
          </w:r>
        </w:p>
        <w:p w14:paraId="2EE845D7">
          <w:pPr>
            <w:pStyle w:val="7"/>
            <w:numPr>
              <w:ilvl w:val="0"/>
              <w:numId w:val="0"/>
            </w:numPr>
            <w:tabs>
              <w:tab w:val="right" w:leader="dot" w:pos="14001"/>
            </w:tabs>
            <w:ind w:leftChars="0"/>
          </w:pPr>
          <w:r>
            <w:rPr>
              <w:lang w:eastAsia="zh-CN"/>
            </w:rPr>
            <w:fldChar w:fldCharType="begin"/>
          </w:r>
          <w:r>
            <w:rPr>
              <w:lang w:eastAsia="zh-CN"/>
            </w:rPr>
            <w:instrText xml:space="preserve"> HYPERLINK \l _Toc12061 </w:instrText>
          </w:r>
          <w:r>
            <w:rPr>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_Toc12061 \h </w:instrText>
          </w:r>
          <w:r>
            <w:fldChar w:fldCharType="separate"/>
          </w:r>
          <w:r>
            <w:t>47</w:t>
          </w:r>
          <w:r>
            <w:fldChar w:fldCharType="end"/>
          </w:r>
          <w:r>
            <w:rPr>
              <w:lang w:eastAsia="zh-CN"/>
            </w:rPr>
            <w:fldChar w:fldCharType="end"/>
          </w:r>
        </w:p>
        <w:p w14:paraId="2D5A4C15">
          <w:pPr>
            <w:rPr>
              <w:rFonts w:ascii="Arial" w:hAnsi="Arial" w:eastAsia="Arial" w:cs="Arial"/>
              <w:snapToGrid w:val="0"/>
              <w:color w:val="000000"/>
              <w:kern w:val="0"/>
              <w:sz w:val="21"/>
              <w:szCs w:val="21"/>
              <w:lang w:val="en-US" w:eastAsia="zh-CN" w:bidi="ar-SA"/>
            </w:rPr>
          </w:pPr>
          <w:r>
            <w:rPr>
              <w:lang w:eastAsia="zh-CN"/>
            </w:rPr>
            <w:fldChar w:fldCharType="end"/>
          </w:r>
        </w:p>
      </w:sdtContent>
    </w:sdt>
    <w:p w14:paraId="3C39AA77">
      <w:pPr>
        <w:pStyle w:val="2"/>
        <w:rPr>
          <w:lang w:eastAsia="zh-CN"/>
        </w:rPr>
      </w:pPr>
    </w:p>
    <w:p w14:paraId="2C2D0971">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1C25F830">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21842"/>
      <w:bookmarkStart w:id="1" w:name="_Toc172077949"/>
      <w:bookmarkStart w:id="2" w:name="_Toc172077551"/>
      <w:bookmarkStart w:id="3" w:name="_Toc172077416"/>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50D840C7">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C437F">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D24B">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61E47D6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4DE5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4BE184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625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4B0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宣传和执行党中央、上级党组织及本级党组织的决议，按照党中央部署开展党内集中教育，加强政治建设，深刻领悟“两个确立”的决定性意义，坚决做到“两个维护”</w:t>
            </w:r>
          </w:p>
        </w:tc>
      </w:tr>
      <w:tr w14:paraId="698C54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B9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8B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47E6CF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55C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AE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落实党建引领基层治理工作，推行村网格化服务管理，抓好农村基层党建“一抓两整三全面”专项行动，开展“党群共同致富”活动，推动村党组织开展领办创办合作社，助推村集体经济发展和农民致富增收</w:t>
            </w:r>
          </w:p>
        </w:tc>
      </w:tr>
      <w:tr w14:paraId="74B7C97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CF1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1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1E2262C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88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EC2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0D8AB6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F5F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B9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3E6A69E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06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B09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20E2B3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63B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46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2A8DC8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67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00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7212B2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2E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8A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7B69368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40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7FC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43400B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157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618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6750D3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CC5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137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21B068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690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D9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两级监督体系建设，发现、处理群众身边的腐败问题和不正之风，按权限分类处置举报和问题线索、研究决定党员和监察对象处分，受理党员的控告和申诉，落实“阳光三务”公示公开工作</w:t>
            </w:r>
          </w:p>
        </w:tc>
      </w:tr>
      <w:tr w14:paraId="17C330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AA3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90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4903E2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44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E9F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32BD352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64E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BD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2D22EF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80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E36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做好人大换届选举工作，组织召开人民代表大会，履行镇人大主席团职责，依法开展审查、监督，组织人大代表视察和评议工作，办理人大代表建议和议案，推动人大代表之家（室）建设，服务保障人大代表履职</w:t>
            </w:r>
          </w:p>
        </w:tc>
      </w:tr>
      <w:tr w14:paraId="18F665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25C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76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45A1768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ACE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7A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3C970E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594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A6A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59C7394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18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F7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5E38B79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6B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923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5FEB156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56066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二、经济发展（20项）</w:t>
            </w:r>
          </w:p>
        </w:tc>
      </w:tr>
      <w:tr w14:paraId="708AB0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1A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4C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72DB44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322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9EA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制定年度项目计划，跟进在谈、签约、开工、在建、投产项目情况</w:t>
            </w:r>
          </w:p>
        </w:tc>
      </w:tr>
      <w:tr w14:paraId="00AAAD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1E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88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147384A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3E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334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优化营商环境，落实“项目管家”制度，加强惠企政策宣传，培育壮大市场主体，鼓励“个转企、小升规”，做好辖区企业服务工作</w:t>
            </w:r>
          </w:p>
        </w:tc>
      </w:tr>
      <w:tr w14:paraId="4F7C2C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B5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9A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32159D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D7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B63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35DCE9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68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55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549958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5E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289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0CDF1E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94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B03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716219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A5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8F5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268DF62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DD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DF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26F366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7C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09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7FFC6C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65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FA5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1107E3F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1B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2D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09FA2D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F15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08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服务镇域内的国有企业</w:t>
            </w:r>
          </w:p>
        </w:tc>
      </w:tr>
      <w:tr w14:paraId="659E90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3F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D8F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做好国家级农业产业强镇建设工作，鼓励农民和农业企业围绕主导产业开展生产经营</w:t>
            </w:r>
          </w:p>
        </w:tc>
      </w:tr>
      <w:tr w14:paraId="49AAF30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84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6C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推进参铁铸业安全环保提标升级改造治理项目建设</w:t>
            </w:r>
          </w:p>
        </w:tc>
      </w:tr>
      <w:tr w14:paraId="0C772B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8FB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7B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推进玉晶公司“一窑三线”光伏玻璃、电子级薄玻璃、汽车基板玻璃新产品项目开发建设</w:t>
            </w:r>
          </w:p>
        </w:tc>
      </w:tr>
      <w:tr w14:paraId="5F303A3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B1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E6D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做好太子河抽水蓄能电站等重点建设项目服务工作</w:t>
            </w:r>
          </w:p>
        </w:tc>
      </w:tr>
      <w:tr w14:paraId="1EFC9EA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48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22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打造乡土特色品牌，推进冯家葡萄、金天润食用菌、法台草莓、磙子沟软枣子等特色农产品绿色和有机农产品标识认证，推动“一村一品”农业特色产业发展</w:t>
            </w:r>
          </w:p>
        </w:tc>
      </w:tr>
      <w:tr w14:paraId="0AF3EFB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26C9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三、民生服务（19项）</w:t>
            </w:r>
          </w:p>
        </w:tc>
      </w:tr>
      <w:tr w14:paraId="3D096C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86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84D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1573B57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A0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0C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2FB7F9C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90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CA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1260EB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F27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D59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0B103D0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81B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97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6310768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E7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448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4B5D46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D56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025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4FFB28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21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BF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639317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DCE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45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2C715ABE">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FBF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FF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40D5748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8D0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67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788FCB58">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D8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2D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4FD55C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E77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300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4D15CB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F2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41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7DF3B8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74C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375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5CB5BC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65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16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15F4BD8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5F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A1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3CEA28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A6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94C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6AB8F5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5E3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3D9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386383A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497B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2A0170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6EC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1BA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4577E5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BA0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AE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0144FF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8EC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5F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606686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488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7D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负责人民建议征集工作，承办职责范围内的12345热线、人民网、市长信箱、本溪县信箱、百姓热线等社情民意平台诉求事项，做好答复和回访工作</w:t>
            </w:r>
          </w:p>
        </w:tc>
      </w:tr>
      <w:tr w14:paraId="41FBD9F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2082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五、乡村振兴（19项）</w:t>
            </w:r>
          </w:p>
        </w:tc>
      </w:tr>
      <w:tr w14:paraId="30964E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0A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88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3CFB68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374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DC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6DE9B16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189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209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66F788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132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D9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开展农业技术推广、培训、服务指导工作，做好黑土地保护利用项目，对农户施肥进行监测调查，促进农业机械化发展</w:t>
            </w:r>
          </w:p>
        </w:tc>
      </w:tr>
      <w:tr w14:paraId="38FF7E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16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472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17782B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5E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D24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开展畜牧业疫病防控知识宣传，加强养殖技术的指导和服务，落实动物疫病预防制度，实施动物疫病强制免疫计划，做好畜禽养殖用地管理工作</w:t>
            </w:r>
          </w:p>
        </w:tc>
      </w:tr>
      <w:tr w14:paraId="3E74EF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0C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431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负责农村饮水工程项目申报及农村饮水安全管理、水质检测、水费收缴、维修养护以及水源地保护工作，排查村级供水情况，推动解决农村饮水问题</w:t>
            </w:r>
          </w:p>
        </w:tc>
      </w:tr>
      <w:tr w14:paraId="46671A8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3F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D9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3D194F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8D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080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14783D0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08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0F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3AC68E4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A3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8D4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2AC67A1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5A4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E2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5282A2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E0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94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负责农村人居环境常态化整治工作，做好对市场化服务主体开展环境卫生清理的检查工作，负责对损坏公共设施、乱堆乱放、破坏村容镇貌的行为进行排查、制止、上报</w:t>
            </w:r>
          </w:p>
        </w:tc>
      </w:tr>
      <w:tr w14:paraId="4F581B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16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22B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w:t>
            </w:r>
          </w:p>
        </w:tc>
      </w:tr>
      <w:tr w14:paraId="2DF52A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B64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506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1897CD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93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D8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0C6AAB5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4C8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D17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6D8E75A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B89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C52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4B2AA7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1BE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E1D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1DA9104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10FEF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六、生态环保（10项）</w:t>
            </w:r>
          </w:p>
        </w:tc>
      </w:tr>
      <w:tr w14:paraId="527C4F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04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EB7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061A38F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65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82F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负责对生态环保的信访举报、重点问题反馈、视频曝光通报进行核实，做好涉及镇、村层面生态环境保护问题的整改工作</w:t>
            </w:r>
          </w:p>
        </w:tc>
      </w:tr>
      <w:tr w14:paraId="6FBB74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12B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E42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落实河长制，组织河长开展巡河工作，对发现的问题及时处理或制止，不能处理或制止无效的上报，做好村级水管员招聘、培训、监管和考核工作</w:t>
            </w:r>
          </w:p>
        </w:tc>
      </w:tr>
      <w:tr w14:paraId="0234AF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62D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87C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56263D6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37E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0C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41B3E39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F48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74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开展卫片图斑核查工作，排查非法占用宅基地、河滩地、林地、耕地、荒地情况，受理群众的举报和投诉，对非法占用行为及时劝告、制止并上报，负责对私搭乱建进行整改</w:t>
            </w:r>
          </w:p>
        </w:tc>
      </w:tr>
      <w:tr w14:paraId="7380A7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1C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C12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60311E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E45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4A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081315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3AB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DC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05CE058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525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6D7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加强生态公益林保护，开展森林病虫害的调查及巡查，开展森林病虫害的疫木即死即清、集中除治工作</w:t>
            </w:r>
          </w:p>
        </w:tc>
      </w:tr>
      <w:tr w14:paraId="7FC3DF0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6599F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七、城乡建设（11项）</w:t>
            </w:r>
          </w:p>
        </w:tc>
      </w:tr>
      <w:tr w14:paraId="3F453BE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3A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91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落实路长制，加强乡村道路交通安全管理，强化护路队伍建设，开展养护技能培训，及时组织协调修复和抢通受损乡村道路，开展乡村道路日常巡查和养护，发现问题及时上报</w:t>
            </w:r>
          </w:p>
        </w:tc>
      </w:tr>
      <w:tr w14:paraId="18253D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8CA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033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53A739A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564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3F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700DD0F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B8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DE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负责对主要干道、村民文化广场等附近的公益广告定期更新、维护等工作</w:t>
            </w:r>
          </w:p>
        </w:tc>
      </w:tr>
      <w:tr w14:paraId="211C2AB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E0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75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0CA4F2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DA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37D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7A10CD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2B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953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镇国土空间规划及城镇开发边界外乡村地区的“多规合一”实用性村庄规划并执行，突出民族文化特色、自然景观与建设协调发展，协商确定规划内容，负责对镇、村规划区内违反城乡规划行为进行劝导、制止和上报，对权限范围内的组织整改</w:t>
            </w:r>
          </w:p>
        </w:tc>
      </w:tr>
      <w:tr w14:paraId="1CAA1F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19D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B8F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6B0B8F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CE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19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14:paraId="54E638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35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14A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开展镇、村垃圾治理和分类的宣传引导工作，加强对公共场所、公路、乡村道路、田间的巡查检查</w:t>
            </w:r>
          </w:p>
        </w:tc>
      </w:tr>
      <w:tr w14:paraId="758933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F6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F5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0705CCA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77BEF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八、文化和旅游（7项）</w:t>
            </w:r>
          </w:p>
        </w:tc>
      </w:tr>
      <w:tr w14:paraId="03EF1CF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C5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C8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制定文体旅产业发展规划，推进文体旅融合发展，打造乡村旅游示范点，积极申报乡村旅游重点村等品牌，负责管理权限内乡村旅游服务设施的管理和维护</w:t>
            </w:r>
          </w:p>
        </w:tc>
      </w:tr>
      <w:tr w14:paraId="1577E35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4A4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54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2353F3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03D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35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3F599A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F65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D6E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3B4A64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DDD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34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65E3F4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00F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4E5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41F86C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065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21A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开发太子河旅游观光带，建设太子河景观步道，推进松树台、法台休闲康养项目</w:t>
            </w:r>
          </w:p>
        </w:tc>
      </w:tr>
      <w:tr w14:paraId="11E9EBA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D54D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九、应急管理及消防（4项）</w:t>
            </w:r>
          </w:p>
        </w:tc>
      </w:tr>
      <w:tr w14:paraId="491F4F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FB1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DB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021A938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70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38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0AA0A2B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25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13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409085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DE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D6F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负责北房子水库防汛预案编制及审批，加强水库坝体及基础设施日常巡查和安全管理，发现安全隐患及时向水库管理机构反馈，做好水库三个责任人公示牌的更新及维护</w:t>
            </w:r>
          </w:p>
        </w:tc>
      </w:tr>
      <w:tr w14:paraId="78102AC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1FE8C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3C87F15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82D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98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29D320E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55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417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4ADF881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7D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06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负责镇本级及村财务管理工作，做好财政预决算、会计核算、财务收支审核、内部审计、财政资金和非税收入管理及财政预算一体化平台工作，加强行政事业性国有资产管理及监督执行</w:t>
            </w:r>
          </w:p>
        </w:tc>
      </w:tr>
      <w:tr w14:paraId="5086200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78C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32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4DE235B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B7A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65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1BCAA5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AF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61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50EC49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F4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414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103026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3B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31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7FF8C2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59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9A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做好年鉴、大事记及地情文献资料收集、整理、编撰报送工作，开展史志、地方志资料收集并协助编修工作，指导村志编纂工作</w:t>
            </w:r>
          </w:p>
        </w:tc>
      </w:tr>
      <w:tr w14:paraId="177BD0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95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43E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2FAFF400">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4839"/>
      <w:bookmarkStart w:id="5" w:name="_Toc172077552"/>
      <w:bookmarkStart w:id="6" w:name="_Toc172077950"/>
      <w:bookmarkStart w:id="7" w:name="_Toc172077417"/>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0A30D17F">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6CFE2">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A31E6">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852DD">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69E4">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6232">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235E6FA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C5411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一、党的建设（5项）</w:t>
            </w:r>
          </w:p>
        </w:tc>
      </w:tr>
      <w:tr w14:paraId="70F853B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892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A4A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81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B1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F26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45DFB10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B3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52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96F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00C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46D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75EA5A5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B97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E5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2A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47A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7A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01D2A5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E48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6CF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692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ECA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1.统筹实施全县农家书屋（社区书屋）的整体规划；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9F0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13AEA17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86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2BB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53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23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0ED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580FE23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34DC7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4989D01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F86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14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AB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A11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7D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2696556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3B5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7B2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6C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677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2.根据乡镇（街道）上报规上和规下企业情况，定期汇总重点工业企业经济运行、项目建设情况，并做好全县企业经济运行的预警及监控工作。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05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53EAECD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D81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9F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E8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2FF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108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45E5E3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4AF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D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62E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A7D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2.负责县域内电商直播基地、淘宝服务中心建设。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862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1.推荐符合条件的电商直播基地、淘宝服务中心；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1E2A18B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387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5B3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D5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D2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85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3E9A991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088D8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14:paraId="13005BE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91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056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C5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0E1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B2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30938EA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DE3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D4F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F6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9A8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EAC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2.配合县教育局等部门协调第三方做好餐厨废弃物运输处理工作。</w:t>
            </w:r>
          </w:p>
        </w:tc>
      </w:tr>
      <w:tr w14:paraId="22C419E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D8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27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86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5AF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3.县住房城乡建设局负责指导房屋使用安全责任人和使用人依法对校外培训机构用房的安全进行检测鉴定；做好违规培训牌匾、注销机构牌匾的拆除工作；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39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014C920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8D5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AC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162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37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3C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44F0548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88E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C58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53A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BC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8E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协助做好非公办教师的生存认证工作。</w:t>
            </w:r>
          </w:p>
        </w:tc>
      </w:tr>
      <w:tr w14:paraId="0FB8E4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1D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31C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F27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097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2D1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5F0CEAD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F2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FD2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937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15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CCF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1.协助退役军人完成安置落户工作；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2.按时核实上报无军籍职工及无军籍职工遗属生存状态并上传至“一卡通”系统。</w:t>
            </w:r>
          </w:p>
        </w:tc>
      </w:tr>
      <w:tr w14:paraId="07C9049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B5D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B9C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18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D6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308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1.开展祭扫纪念活动，做好烈士陵园及零散烈士纪念设施日常巡查，发现问题及时上报；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2.更新录入烈士褒扬系统信息，挖掘和宣传英烈事迹；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10A019C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2BF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ADC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27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B9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9A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3D6724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34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D3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9E6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E3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459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6C2C91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8AB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254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BC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25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F7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6783861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FC5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E6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CA9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0F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14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342D2C8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3EE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301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AD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DC8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1.制定具体工作计划；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2.明确“两癌”初筛、复诊、指导、质控等服务机构的职责，督促工作落实。</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E8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配合做好妇女“两癌”筛查动员宣传工作，发动符合条件妇女到定点医疗机构进行筛查。</w:t>
            </w:r>
          </w:p>
        </w:tc>
      </w:tr>
      <w:tr w14:paraId="48FC4C3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4D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505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AD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3F3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0E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4086E5A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879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C73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536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70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EE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749C56D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B51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C8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BF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DDA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899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4CD3253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A0C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8C3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A8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18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C6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1E7650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FD1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08B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69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755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8C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697F590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79D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675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67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64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56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1.收集报送认定材料并提出审核意见，上报统计表和资金发放系统数据；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195814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796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732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A4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BA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0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14:paraId="2917A3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25D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23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02C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B22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FC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34604AA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E5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74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A02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D3C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55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5B9C6F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89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BE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71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7B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F92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28B1DE9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F40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5F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52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5B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16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04BF35A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98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C8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2F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D33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0D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6879D6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C1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E64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2F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2B4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BF7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3.开展残疾人基本状况调查及动态更新上报。</w:t>
            </w:r>
          </w:p>
        </w:tc>
      </w:tr>
      <w:tr w14:paraId="60BD920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F65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610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71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298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03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06A144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E5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578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0E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D0D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6F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1A13F1E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030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0A7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B5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86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1.市社保中心本溪县分中心负责比对低保、特困、重残等人员增减变动数据和参保人员数据，确定需要政府代缴人员名单，报送至县人力资源社会保障局；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E3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043771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5A4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800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58D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40A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1F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246D36F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FB95B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四、平安法治（2项）</w:t>
            </w:r>
          </w:p>
        </w:tc>
      </w:tr>
      <w:tr w14:paraId="65EE37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2BB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25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4B1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D3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2E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2.做好基层法律服务站点建设，提供场所保障，对“四个重大”问题提出法律意见需求。</w:t>
            </w:r>
          </w:p>
        </w:tc>
      </w:tr>
      <w:tr w14:paraId="300B179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509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A41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46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490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101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14:paraId="3AA74BF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DD009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0BB1A95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9A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84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做好东北黑土地保护性耕作、深松整地补助项目工作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68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B6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004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6FF9EC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CB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E7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4E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3CB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EF5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18E14E0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192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D24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84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33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4E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3154240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5D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9F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1E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876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67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19867C1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934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8A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1D9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2A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6E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3.协助农产品采样抽样；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4F4D9BC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6E5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AC2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18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86B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FD0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4096F48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54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26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D9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E40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2AA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4A2172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75D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D3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1F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268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036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7EDBC74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792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268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B0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B7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FF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787A07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2E0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433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F0C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6DE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B2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4D73E41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02C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DB5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B05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D1A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118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3CD7B26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1C2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35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54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A6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A5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3.指导村民委员会收到贷款申请材料后，出具初审推荐证明。</w:t>
            </w:r>
          </w:p>
        </w:tc>
      </w:tr>
      <w:tr w14:paraId="6AD1E1A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A11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1C9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C6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EC7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E9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0632D73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199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A3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69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5AD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872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38B0D7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ADF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D6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25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42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30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3CA56E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1E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E80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做好受污染耕地安全利用调查工作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E86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CF6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1.负责采购第三方服务，制定全县受污染耕地安全利用调查工作方案；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2.协调第三方与乡镇（街道）对接开展受污染耕地安全利用调查工作，形成核算报告；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3.组织农户参加技术培训，安全利用受污染耕地。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9B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1.配合第三方开展受污染耕地安全利用调查工作；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2.配合第三方指导农户做好安全利用类耕地种植农产品工作。</w:t>
            </w:r>
          </w:p>
        </w:tc>
      </w:tr>
      <w:tr w14:paraId="7C8BE5C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8D9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76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7EC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90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2.本溪市本溪生态环境分局负责开展农药包装废弃物回收处理的宣传、教育和指导，负责农膜回收、再利用过程和农药包装废弃物回收处理活动环境污染防治的监督管理；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C3B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0692345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545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1F7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7C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C9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2F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0255107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F0F95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37C7794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D39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88B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AE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854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2.县自然资源局、县农业农村局根据职责分别负责违法用地调查工作，防止大棚房问题、违建别墅、乱占耕地行为反弹，对发现的侵占、破坏耕地和基本农田等违法行为进行查处与整改。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374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落实耕地网格化管理及区块责任人制度，定期开展巡查，定期排查违建大棚房、违建别墅、乱占耕地建房等行为，发现破坏耕地违法行为及时制止并上报，配合开展整改和查处。</w:t>
            </w:r>
          </w:p>
        </w:tc>
      </w:tr>
      <w:tr w14:paraId="726D46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8CB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C6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开展矿产资源勘查、开采监督管理和矿山生态修复工作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44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F30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3.负责矿山生态修复工作。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F4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1.对辖区内矿产资源勘查、开采活动进行巡查，发现违法违规行为及时制止并上报；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2.对治理复绿后的废弃矿山开展日常巡查工作。</w:t>
            </w:r>
          </w:p>
        </w:tc>
      </w:tr>
      <w:tr w14:paraId="5695A5C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D66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6A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31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016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D08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28BAAA7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D9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528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4D4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7DC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6C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635DF38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78A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48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E6D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18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8B0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1833D7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CE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E89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421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331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A2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0A7E463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2E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FB0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47D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4F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446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34D77F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A8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48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838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05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A7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4D33974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077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ED7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01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255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832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3270008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E5D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1F2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E80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32F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310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4C3045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88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475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31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E2B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748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6A0146B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04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40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3C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0A0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A6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004DF2F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39E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F4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BF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79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95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3F16566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0BF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17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73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71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DC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46EB5C9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0D8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5D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C4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03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D0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4D8FD34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2FB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A3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开展护林员管理工作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06D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7FA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1.指导乡镇（街道）开展选聘工作；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2.开展护林员培训工作；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3.统筹安排全县护林员工资发放事宜。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82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1.负责护林员的选聘工作；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2.及时更新完善护林员信息数据；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3.做好护林员工资上报及日常管理工作。</w:t>
            </w:r>
          </w:p>
        </w:tc>
      </w:tr>
      <w:tr w14:paraId="64C981F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32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BC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6F3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ABC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00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402D044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7DC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6B2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73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E81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910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247E11B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6C1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8D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ED2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86C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144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27ABAB7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3D422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32EBDD2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FBF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14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06A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9CC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A53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2766FAD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26D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DA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A02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229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7D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6E9BDDF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2C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42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61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3C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5.县市场监管局会同本溪生态环境分局对锅炉生产、进口、销售和使用环节执行环境保护标准或者要求的情况进行监督检查。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C27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46D32A9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5C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A02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DBF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7D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17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1.协助做好已建成的农村生活污水处理设施的运行维护，确保设施稳定运行；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2.协助开展入河排污口调查、规范整治等工作；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77CE8CB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810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823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7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45D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59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3107218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0E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EC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E0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30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4.县住房城乡建设局负责饮用水水源保护区内的农村生活污水处理设施运行维护的监督管理；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5.县交通运输局负责在饮用水水源保护区内的县乡公路、省道、国道设置交通警示标志牌，在穿越饮用水水源保护区的交通道路建设减速装置、防撞护栏、事故导流槽、应急池，并加强管理；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36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2.开展饮用水水源二级保护区和准保护区的日常巡查，并做好记录，发现问题及时上报，并协助做好整治方案实施相关工作；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3.引导和督促村民委员会结合当地实际，在村规民约中规定村民保护饮用水水源的任务，落实保护措施。</w:t>
            </w:r>
          </w:p>
        </w:tc>
      </w:tr>
      <w:tr w14:paraId="584712D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ADDB7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八、城乡建设（6项）</w:t>
            </w:r>
          </w:p>
        </w:tc>
      </w:tr>
      <w:tr w14:paraId="62CED5E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056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CE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FD9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CF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1.负责农村公路新改建、维修改造工程；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2.负责“一事一议”工程的设计、招投标、施工管理工作；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3.建立完善农村公路应急预案，指导农村公路防灾及突发事件处置等工作；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4.负责对农村公路日常养护工作进行业务指导；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5.制定完善农村公路养护巡查、养护维修、安全生产、检查考评等相关制度并实施监督检查；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6.组织开展农村公路路政执法及路域环境整治。</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66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7.开展公路沿线高立柱广告牌普查、上报工作，对无法找到权属人的广告牌按要求开展维护和更新。</w:t>
            </w:r>
          </w:p>
        </w:tc>
      </w:tr>
      <w:tr w14:paraId="608B68D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9A3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6A0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67F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BD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9C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631DB45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5D3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55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4B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93E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6B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722C90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E35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0A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8A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EA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1.已投入使用但尚未划分物业管理区域的或者需要调整物业管理区域的，会同乡镇（街道）在征求相关业主意见后划分或者调整；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B4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2.组织业主委员会对物业管理和物业项目服务质量进行综合评价。</w:t>
            </w:r>
          </w:p>
        </w:tc>
      </w:tr>
      <w:tr w14:paraId="455B29E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FE9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CCA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99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AE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2E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2.按照反馈情况上报危房改造计划，对县级审核符合条件的改造对象进行审批；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6BB859C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CBF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35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B7B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BB5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                                                                      2.制定全县村镇建设规划和方案；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E7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672D873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28E2E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4212B7D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98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D4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A6B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399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DC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22F742A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42D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06F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C9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4B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72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2B96F28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B2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531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706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A1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983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1.保障镇文化站免费开放；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2.组织人员填报全国文化文物和旅游统计网上直报系统数据；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3.对下拨的体育运动器械进行日常巡查，发现问题及时上报。</w:t>
            </w:r>
          </w:p>
        </w:tc>
      </w:tr>
      <w:tr w14:paraId="1A07A35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3F1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634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81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1A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3A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0C71C95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F930E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十、应急管理及消防（11项）</w:t>
            </w:r>
          </w:p>
        </w:tc>
      </w:tr>
      <w:tr w14:paraId="12B967B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33F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B02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6AE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A4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D9B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54FE7C3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C0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26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359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98B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 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4.本溪市本溪生态环境分局负责灾区环境应急信息通报和应急预警工作；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6.县工业和信息化局负责配合上级部门做好无线电应急处置工作；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DF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4157639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9A5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E0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552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CA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害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24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1903796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279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E7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201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D2C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9E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15BAB06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836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6A6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740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BB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378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7BFDD91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C33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304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F64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5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239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6D5970B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F48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753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B1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107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908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1E9A81E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7A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A5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51F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AE5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991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61DDF4D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764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001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A6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C8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D7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6C68B9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097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4D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CE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4C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153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66DC9B4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F18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B5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408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58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4B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514CD4D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0ABC6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77AE335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06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47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3C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113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4E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20E543E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2C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292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0C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7D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35C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2406AF0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740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D1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AA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34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负责监督食品摊贩日常经营活动，对日常排查的风险隐患、上报的问题进行核查处置。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E95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51C3AC65">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553"/>
      <w:bookmarkStart w:id="9" w:name="_Toc172077951"/>
      <w:bookmarkStart w:id="10" w:name="_Toc12061"/>
      <w:bookmarkStart w:id="11" w:name="_Toc172077418"/>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6198DDE2">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29B57">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C6321">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30E3">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115BA5F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5B330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一、经济发展（2项）</w:t>
            </w:r>
          </w:p>
        </w:tc>
      </w:tr>
      <w:tr w14:paraId="181C408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418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593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对有同一蚕场在一年内重复放养柞蚕、柞蚕食叶量超过规定标准、在移蚕时剪柞树主干枝等行为的单位和个人的处罚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9A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业务技术指导，根据《辽宁省柞蚕场管理暂行办法》规定对同一蚕场在一年内重复放养柞蚕的、柞蚕食叶量超过规定标准的，在移蚕时剪柞树主干枝的、在限期内未进行补植的、在蚕场内刨柞树根、搂草、砍柴的等相关行为进行处罚。</w:t>
            </w:r>
          </w:p>
        </w:tc>
      </w:tr>
      <w:tr w14:paraId="2C257F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6CA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0C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5F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农村集体经济组织的专项资金未专款专用，存在挪用、侵占、哄抢、私分和破坏集体资产的违规行为进行调查，按照审计决定认定的金额，责令退回资产，赔偿损失，没收非法所得，并按照审计决定认定的金额或造成损失的金额，对有关责任人处以相应罚款。</w:t>
            </w:r>
          </w:p>
        </w:tc>
      </w:tr>
      <w:tr w14:paraId="76D25EB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B2F0F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二、平安法治（1项）</w:t>
            </w:r>
          </w:p>
        </w:tc>
      </w:tr>
      <w:tr w14:paraId="50E2B8B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B518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884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3F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7D3B442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92B76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三、乡村振兴（8项）</w:t>
            </w:r>
          </w:p>
        </w:tc>
      </w:tr>
      <w:tr w14:paraId="22BC4AF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6F39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82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2B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3281074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9262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F95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EC9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农机安全生产和隐患排查，负责对农业机械的登记、检验，检查农机作业安全。组织人员深入农机作业、存放等场所，常态化开展隐患排查整治。重点排查农机安全生产中的重大隐患，防止重大农机事故的发生。</w:t>
            </w:r>
          </w:p>
        </w:tc>
      </w:tr>
      <w:tr w14:paraId="0F9425D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29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28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72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要严格按照规范合理选址、规范操作，防止污染水源和环境。</w:t>
            </w:r>
          </w:p>
        </w:tc>
      </w:tr>
      <w:tr w14:paraId="77597B9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1EF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FF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FB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外来入侵物种防控宣传教育与科学普及，引导公众依法参与外来入侵物种防控工作；会同有关部门建立外来入侵物种防控协调机制，组织开展本行政区域外来入侵物种防控工作，对农田、渔业水域、森林、草原、湿地等区域外来入侵物种进行监督管理。制定外来入侵物种名录，实行动态调整和分类管理，建立外来入侵物种数据库，制修订外来入侵物种风险评估、监测预警、防控治理等技术规范。</w:t>
            </w:r>
          </w:p>
        </w:tc>
      </w:tr>
      <w:tr w14:paraId="343F33F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21DC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F1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8F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工作方式：按照农业农村部建立的外来物种普查制度，开展具体普查工作。掌握县域内外来物种的种类数量、分布范围、危害程度等情况。</w:t>
            </w:r>
          </w:p>
        </w:tc>
      </w:tr>
      <w:tr w14:paraId="63074DD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124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929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61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工作方式：组织成立由临床、实验室等专业人员组成的动物疫病鉴定专家组，通过临床、流行病学、实验室检测等综合手段对上级授权疫病进行鉴定，形成检测报告。</w:t>
            </w:r>
          </w:p>
        </w:tc>
      </w:tr>
      <w:tr w14:paraId="01C0A99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E26C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1B4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23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6587667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F536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C9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73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肥料登记管理办法》对全县经营肥料的个体工商户进行监督检查，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16E5B6C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A8BE4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四、社会管理（7项）</w:t>
            </w:r>
          </w:p>
        </w:tc>
      </w:tr>
      <w:tr w14:paraId="392CC8E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2D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F3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7B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摸底排查，发动地名管理联席会议成员单位按照条例要求对不规范的“大、洋、怪、重”地名开展清理整治，发现不规范地名及时予以清理，研究制定整改意见建议，责令限期改正，分类逐项清理整治不规范地名；开展地名标准化处理工作，推动各领域规范使用标准地名。</w:t>
            </w:r>
          </w:p>
        </w:tc>
      </w:tr>
      <w:tr w14:paraId="33AD856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84BA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DD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46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音形义位类等基本信息进行审核、复核、更新。通过国家地名信息库和区划地名子系统对地名信息登记数据开展动态核查更新，依托“乡村著名行动”采集上图小程序，对地名信息变更的发动乡镇</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val="en-US" w:eastAsia="zh-CN" w:bidi="ar"/>
              </w:rPr>
              <w:t>街道</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、村居及社会人士提交审核，多种方式开展地名信息数据核查。</w:t>
            </w:r>
          </w:p>
        </w:tc>
      </w:tr>
      <w:tr w14:paraId="6072FB5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FE66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F6A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5C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工作方式：组织确认违规领取行为，核对信息；收集违规领取人员信息；对核算的违规领取时间及金额进行确认；下发并送达追缴通知书；进行资金追缴。</w:t>
            </w:r>
          </w:p>
        </w:tc>
      </w:tr>
      <w:tr w14:paraId="3692E0B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E2D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C1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30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562DA99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9166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A91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0B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379FACA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C281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7B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办理优抚对象审批时开具无城镇职工养老保险待遇证明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AD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局、市社保中心本溪县分中心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局将申请人信息报至市社保中心本溪县分中心，市社保中心本溪县分中心确认申请人是否享受城镇职工养老保险及退休金，并将确认结果反馈给县退役军人</w:t>
            </w:r>
            <w:r>
              <w:rPr>
                <w:rFonts w:hint="eastAsia" w:ascii="Times New Roman" w:hAnsi="方正公文仿宋" w:eastAsia="方正公文仿宋"/>
                <w:kern w:val="0"/>
                <w:szCs w:val="21"/>
                <w:lang w:val="en-US" w:eastAsia="zh-CN" w:bidi="ar"/>
              </w:rPr>
              <w:t>事务</w:t>
            </w:r>
            <w:bookmarkStart w:id="12" w:name="_GoBack"/>
            <w:bookmarkEnd w:id="12"/>
            <w:r>
              <w:rPr>
                <w:rFonts w:hint="eastAsia" w:ascii="Times New Roman" w:hAnsi="方正公文仿宋" w:eastAsia="方正公文仿宋"/>
                <w:kern w:val="0"/>
                <w:szCs w:val="21"/>
                <w:lang w:bidi="ar"/>
              </w:rPr>
              <w:t>局。</w:t>
            </w:r>
          </w:p>
        </w:tc>
      </w:tr>
      <w:tr w14:paraId="3EA43A6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C63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E4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EEA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2D41DBA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476AB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588405D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905D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C8F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6C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工作方式：组织核查确认违规领取行为，收集违规领取人员信息，核算违规领取时间及金额，向违规领取人或其亲属下发并送达追缴通知书，并在15个工作日内完成违规领取津贴的资金追缴。</w:t>
            </w:r>
          </w:p>
        </w:tc>
      </w:tr>
      <w:tr w14:paraId="0351110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F93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0CC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50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09A1D69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089E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33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310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2AE85FE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24096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六、自然资源（7项）</w:t>
            </w:r>
          </w:p>
        </w:tc>
      </w:tr>
      <w:tr w14:paraId="173058A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986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5B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C0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工作方式：核对省市下发的需治理图斑的具体情况及位置后，领取年度治理任务。按照指标文件与财政部门核对专项资金到位情况，经公开招标确定中标单位，监管施工方按设计方案施工。</w:t>
            </w:r>
          </w:p>
        </w:tc>
      </w:tr>
      <w:tr w14:paraId="1E2D223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47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AB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A4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工作方式：对森林资源的保护、修复、利用、更新等进行监督检查，发现问题需要整改的，下达整改通知书并监督落实，适时组织回访复查；做好全面核实验收。</w:t>
            </w:r>
          </w:p>
        </w:tc>
      </w:tr>
      <w:tr w14:paraId="412DBD9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A6D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AC8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AB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工作方式：统筹指导全县有林单位开展森林病虫害日常监测，承担检疫复检工作，对防治工作进行技术指导。加强产地检疫，从源头上控制林业有害生物的扩散蔓延；加强业务培训，对防治工作进行技术指导。</w:t>
            </w:r>
          </w:p>
        </w:tc>
      </w:tr>
      <w:tr w14:paraId="36A619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9B87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54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15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14:paraId="7CB721A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2C9E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881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D59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县水务局依法依规对河道水面岸线范围内的非法采砂行为进行监管、查处。</w:t>
            </w:r>
          </w:p>
        </w:tc>
      </w:tr>
      <w:tr w14:paraId="186B12E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5C55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96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A47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工作方式：承担征收土地的协调、指导和报批材料的审查、上报等工作；对具备供地条件的地块实施供地。根据《中华人民共和国土地管理法》履行土地征收征用管理职责，及时解决土地征收征用中存在的问题。</w:t>
            </w:r>
          </w:p>
        </w:tc>
      </w:tr>
      <w:tr w14:paraId="5C7ED7F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56A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D9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174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拒不补种树木，或补种不符合国家规定的行为依法组织代为履行，代为履行所需费用由违法者承担，包括恢复施工、后期管护及设计、鉴定、评估等第三方服务费用。</w:t>
            </w:r>
          </w:p>
        </w:tc>
      </w:tr>
      <w:tr w14:paraId="57329CE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DA983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七、生态环保（2项）</w:t>
            </w:r>
          </w:p>
        </w:tc>
      </w:tr>
      <w:tr w14:paraId="6452DEB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001D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FD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878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542861F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5ACE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B2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078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减少审批环节，不再开展此项工作。</w:t>
            </w:r>
          </w:p>
        </w:tc>
      </w:tr>
      <w:tr w14:paraId="5C6C517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4DB54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八、城乡建设（12项）</w:t>
            </w:r>
          </w:p>
        </w:tc>
      </w:tr>
      <w:tr w14:paraId="19C2009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6CE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DA0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E4E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四条，对在城市、镇规划区内未取得建设工程规划许可证或者未按照建设工程规划许可证的规定进行建设的，由县级城乡规划主管部门对违法当事人进行处罚，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r>
      <w:tr w14:paraId="0DB7E11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12A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74B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4A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工作方式：根据《中华人民共和国城乡规划法》第六十六条、六十八条，对建设单位或个人，未经批准或未按照批准内容进行临时建设，临时建筑物、构筑物超出批准权限不拆除的进行处罚。</w:t>
            </w:r>
          </w:p>
        </w:tc>
      </w:tr>
      <w:tr w14:paraId="464D543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325A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3A1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873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承接部门：县级人民政府责成有关部门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有关规定，县自然资源局作出行政处罚决定后，由县级人民政府责成有关部门组织实施，对催告与公告的期限内仍未拆除，当事人不复议、不诉讼、诉讼已被驳回且不自行拆除的，进行依法强制拆除。</w:t>
            </w:r>
          </w:p>
        </w:tc>
      </w:tr>
      <w:tr w14:paraId="08F1AF2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FA1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0EC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2DB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322CD9F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AFEE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E4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EF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第八十三条，责令限期拆除在非法占用的土地上新建的建筑物和其他设施的，建设单位或者个人必须立即停止施工，自行拆除；对继续施工的，作出处罚决定的机关有权制止。建设单位或者个人对责令限期拆除的行政处罚决定不服的，可以在接到责令限期拆除决定之日起十五日内，向人民法院起诉；期满不起诉又不自行拆除的，由作出处罚决定的机关依法申请人民法院强制执行，费用由违法者承担。根据人民法院的行政裁定结果，由县级人民政府组织实施，指定相关部门对违法建筑进行拆除。</w:t>
            </w:r>
          </w:p>
        </w:tc>
      </w:tr>
      <w:tr w14:paraId="17639A0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0A30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CE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20F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工作方式：按照相关房屋安全评估要求，根据集中摸排情况，协助第三方鉴定机构，及时对疑似危房的房屋进行鉴定。</w:t>
            </w:r>
          </w:p>
        </w:tc>
      </w:tr>
      <w:tr w14:paraId="4A29C93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798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C9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B5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工作方式：组织对农村住房进行排查，对初步判定可能存在安全隐患的房屋，组织具备鉴定资质的第三方鉴定机构对其进行危房鉴定，根据鉴定结果进行房屋改造。</w:t>
            </w:r>
          </w:p>
        </w:tc>
      </w:tr>
      <w:tr w14:paraId="34A968F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097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6D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01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工作方式：组织对自建房进行排查，对初步判定可能存在安全隐患的房屋，组织具备鉴定资质的第三方鉴定机构对其进行等级鉴定。</w:t>
            </w:r>
          </w:p>
        </w:tc>
      </w:tr>
      <w:tr w14:paraId="5358E23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F3A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D46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97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工作方式：县农业农村局负责统筹土壤普查工作，编制工作方案，开展三普外业调查采样培训和宣传工作，做好三普样点校核、外业调查采样、内业测试化验、数据审核上报等工作；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本溪市本溪生态环境分局负责土壤污染的统一监督管理，组织开展农用地土壤重金属污染溯源和整治工作。</w:t>
            </w:r>
          </w:p>
        </w:tc>
      </w:tr>
      <w:tr w14:paraId="7C071FA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6E4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094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2B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1051D86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97A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74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2A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保护乡道、村道的需要，在乡道、村道的出入口设置必要的限高、限宽设施，明确不得影响消防和卫生急救等应急通行需要，不得向通行车辆收费。作为依申请行政许可事项，由县交通运输综合行政执法队负责审批。</w:t>
            </w:r>
          </w:p>
        </w:tc>
      </w:tr>
      <w:tr w14:paraId="4106403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B930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B4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41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792593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0772E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5CA2FFA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62AD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77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参与对A级景区和旅游度假区、星级酒店、网吧、歌舞厅、KTV、书店、图书馆、影院、文博、体育场馆等场所违规违法行为的联合执法</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81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牵头组织相关部门对A级景区和旅游度假区、星级酒店、网吧、歌舞厅、KTV、书店、图书馆、影院、文博、体育场馆等场所违规违法行为进行联合执法。发现违规违法行为，依情节处置并跟踪整改。通过搭建沟通平台、宣传成果、总结经验，保障执法效能提升。</w:t>
            </w:r>
          </w:p>
        </w:tc>
      </w:tr>
      <w:tr w14:paraId="60C49C9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BBC05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十、卫生健康（8项）</w:t>
            </w:r>
          </w:p>
        </w:tc>
      </w:tr>
      <w:tr w14:paraId="2764BFD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872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7B1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21B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工作方式：登录托育机构备案信息系统，对登记后的托育机构在线填写托育点备案书、备案承诺书并提交相关材料；对备案的托育机构进行宣传和监督管理。</w:t>
            </w:r>
          </w:p>
        </w:tc>
      </w:tr>
      <w:tr w14:paraId="2AAE522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6F18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C87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BE4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7B039E4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D436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03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63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7E9D17F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7348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64F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6C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工作方式：由县妇幼保健中心采购、统筹、发放，或者通过自动免费药具发放机发放。</w:t>
            </w:r>
          </w:p>
        </w:tc>
      </w:tr>
      <w:tr w14:paraId="5F19071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E7B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69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D02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工作方式：根据省、市计划生育协会相关文件要求，明确主题与形式，结合本地实际，通过悬挂条幅、解答群众咨询等方式，组织开展宣传服务活动。活动后整理资料、总结经验并做好宣传推广。</w:t>
            </w:r>
          </w:p>
        </w:tc>
      </w:tr>
      <w:tr w14:paraId="63E11D7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66B3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EE2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D03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2D78802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EDF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5A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0D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03689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DD8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80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421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31BAB1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5D41D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十一、应急管理及消防（13项）</w:t>
            </w:r>
          </w:p>
        </w:tc>
      </w:tr>
      <w:tr w14:paraId="219E83D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93C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AA7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59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6361040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3B4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BF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52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01247BD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3C7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19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11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辽宁省安全生产条例》等法律法规，对加油站规章制度、安全操作规程、安全生产资格证、设备设施等进行执法检查，向被检查企业和人员了解情况，查阅企业有关文件、资料，发现隐患和问题，责令企业立即或限期整改。</w:t>
            </w:r>
          </w:p>
        </w:tc>
      </w:tr>
      <w:tr w14:paraId="14FCC0B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F9C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FB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烟花爆竹经营（批发）许可证申请单位现场核查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E2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工作方式：配合市应急局对烟花爆竹经营（批发）许可证开展核查工作，对核查中发现的隐患问题要求及时整改。</w:t>
            </w:r>
          </w:p>
        </w:tc>
      </w:tr>
      <w:tr w14:paraId="215582B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B952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B59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BB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工作方式：受理核查烟花爆竹经营（零售）许可证申请，核查许可证申请材料，对烟花爆竹经营（零售）许可证进行现场审查并提出意见，在法定期限内按照规定程序作出行政许可决定。</w:t>
            </w:r>
          </w:p>
        </w:tc>
      </w:tr>
      <w:tr w14:paraId="5B7D1AA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B993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AC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9FF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231E3A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641A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88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对非药品类易制毒化学品生产、经营的监督检查（草河口镇）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8E1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7F426C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7A0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F90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DCB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055C999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6E7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1A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4C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工作方式：根据《中华人民共和国安全生产法》《工贸企业有限空间作业安全规定》等法律法规，对企业进行监督检查，发现隐患和问题，及时责令单位进行整改。</w:t>
            </w:r>
          </w:p>
        </w:tc>
      </w:tr>
      <w:tr w14:paraId="3ABF924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9C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4D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91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尾矿库安全管理规定》（中华人民共和国国家经济贸易委员会令第20号）、《尾矿库安全监督管理规定》（国家安全生产监督管理总局令第38号）等法律法规，对矿山安全进行监督指导，检查安全状况、作业场所、生产设备、职工安全教育、培训工作等情况。监督企业履行法定职责，加强安全生产标准化、安全预防控制体系建设等工作。</w:t>
            </w:r>
          </w:p>
        </w:tc>
      </w:tr>
      <w:tr w14:paraId="61DB533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FABD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D0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F4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非煤矿山外包工程安全管理暂行办法》《辽宁省建设项目安全设施监督管理办法》等法律法规，依法对企业和外包施工单位进行监督检查，发现隐患和问题，依据技术规范与标准，及时责令单位进行整改，并依法依规处理。</w:t>
            </w:r>
          </w:p>
        </w:tc>
      </w:tr>
      <w:tr w14:paraId="0F6CF79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FA3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CC9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72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工作方式：根据《中华人民共和国安全生产法》《中华人民共和国矿山安全法》，按照年度安全生产监督管理计划，依法对小型露天采石场安全生产情况、事故隐患排查情况进行监督检查。</w:t>
            </w:r>
          </w:p>
        </w:tc>
      </w:tr>
      <w:tr w14:paraId="31710FC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947E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8FA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小型水库安全监督和防汛监督管理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7B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工作方式：对小型水库挡水、输水、泄水设施安全运行及隐患排查进行监督检查，对小型水库汛期放水设施、水库水位、库管员报汛等防汛工作进行监督检查。</w:t>
            </w:r>
          </w:p>
        </w:tc>
      </w:tr>
      <w:tr w14:paraId="4529AEE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193F3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十二、市场监管（3项）</w:t>
            </w:r>
          </w:p>
        </w:tc>
      </w:tr>
      <w:tr w14:paraId="06B01D6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DE0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62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E3D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37CE256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3350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13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9D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6E78D0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9E20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9D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76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5AA56035">
      <w:pPr>
        <w:pStyle w:val="3"/>
        <w:spacing w:before="0" w:after="0" w:line="240" w:lineRule="auto"/>
        <w:jc w:val="center"/>
        <w:rPr>
          <w:rFonts w:ascii="Times New Roman" w:hAnsi="Times New Roman" w:eastAsia="方正小标宋_GBK" w:cs="Times New Roman"/>
          <w:color w:val="auto"/>
          <w:spacing w:val="7"/>
          <w:lang w:eastAsia="zh-CN"/>
        </w:rPr>
      </w:pPr>
    </w:p>
    <w:p w14:paraId="7A6C08ED">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公文黑体">
    <w:altName w:val="黑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EE09A">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3DF06A3C">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3DF06A3C">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8FAA4">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mNTAxYTA0NTllZTU0OWY5NWY0MWNlMzBjNGU2OTYifQ=="/>
  </w:docVars>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0F597F26"/>
    <w:rsid w:val="0FCF0331"/>
    <w:rsid w:val="1F6E6268"/>
    <w:rsid w:val="30360325"/>
    <w:rsid w:val="712A7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dr="http://schemas.openxmlformats.org/drawingml/2006/chartDrawing" xmlns:c="http://schemas.openxmlformats.org/drawingml/2006/chart"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58</Pages>
  <Words>79</Words>
  <Characters>82</Characters>
  <Lines>1</Lines>
  <Paragraphs>1</Paragraphs>
  <TotalTime>0</TotalTime>
  <ScaleCrop>false</ScaleCrop>
  <LinksUpToDate>false</LinksUpToDate>
  <CharactersWithSpaces>85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Administrator</cp:lastModifiedBy>
  <dcterms:modified xsi:type="dcterms:W3CDTF">2025-08-18T12:11:36Z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eyJoZGlkIjoiOTc2Njc2NWMyZGE4YWNiMzAxZjBkODNjYTI0Nzk3ODYifQ==</vt:lpwstr>
  </property>
  <property fmtid="{D5CDD505-2E9C-101B-9397-08002B2CF9AE}" pid="3" name="KSOProductBuildVer">
    <vt:lpwstr>2052-12.1.0.21915</vt:lpwstr>
  </property>
  <property fmtid="{D5CDD505-2E9C-101B-9397-08002B2CF9AE}" pid="4" name="ICV">
    <vt:lpwstr>56BBF6B8E901465AAE3663D9A4D5E1D3</vt:lpwstr>
  </property>
</Properties>
</file>