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bCs/>
          <w:sz w:val="44"/>
          <w:szCs w:val="44"/>
        </w:rPr>
        <w:t>《社会艺术水平考级</w:t>
      </w:r>
      <w:r>
        <w:rPr>
          <w:rFonts w:hint="eastAsia" w:ascii="黑体" w:eastAsia="黑体"/>
          <w:b/>
          <w:sz w:val="44"/>
          <w:szCs w:val="44"/>
        </w:rPr>
        <w:t>管理办法》行政处罚自由裁量权基准</w:t>
      </w:r>
    </w:p>
    <w:p>
      <w:pPr>
        <w:spacing w:line="300" w:lineRule="exact"/>
        <w:jc w:val="center"/>
        <w:rPr>
          <w:rFonts w:ascii="微软雅黑" w:hAnsi="微软雅黑" w:eastAsia="微软雅黑"/>
          <w:color w:val="000000"/>
        </w:rPr>
      </w:pPr>
      <w:r>
        <w:rPr>
          <w:rFonts w:hint="eastAsia" w:ascii="微软雅黑" w:hAnsi="微软雅黑" w:eastAsia="微软雅黑"/>
          <w:color w:val="000000"/>
        </w:rPr>
        <w:t>（2004年6月2日文化部部务会议通过，自2004年7月1日起施行 根据2017年12月15日发布的</w:t>
      </w:r>
    </w:p>
    <w:p>
      <w:pPr>
        <w:spacing w:line="300" w:lineRule="exact"/>
        <w:jc w:val="center"/>
        <w:rPr>
          <w:rFonts w:ascii="仿宋" w:hAnsi="仿宋" w:eastAsia="仿宋"/>
          <w:b/>
          <w:sz w:val="24"/>
        </w:rPr>
      </w:pPr>
      <w:r>
        <w:rPr>
          <w:rFonts w:hint="eastAsia" w:ascii="微软雅黑" w:hAnsi="微软雅黑" w:eastAsia="微软雅黑"/>
          <w:color w:val="000000"/>
        </w:rPr>
        <w:t>《文化部关于废止和修改部分部门规章的决定》（文化部令第57号）修订）</w:t>
      </w: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6"/>
        <w:gridCol w:w="1418"/>
        <w:gridCol w:w="2693"/>
        <w:gridCol w:w="4252"/>
        <w:gridCol w:w="127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424" w:type="dxa"/>
            <w:gridSpan w:val="2"/>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违法行为</w:t>
            </w:r>
          </w:p>
        </w:tc>
        <w:tc>
          <w:tcPr>
            <w:tcW w:w="2693"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处罚依据</w:t>
            </w:r>
          </w:p>
        </w:tc>
        <w:tc>
          <w:tcPr>
            <w:tcW w:w="4252"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违法违规行为情节、程度</w:t>
            </w:r>
          </w:p>
        </w:tc>
        <w:tc>
          <w:tcPr>
            <w:tcW w:w="5104" w:type="dxa"/>
            <w:gridSpan w:val="2"/>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自由裁量幅度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10" w:type="dxa"/>
            <w:vMerge w:val="restart"/>
            <w:vAlign w:val="center"/>
          </w:tcPr>
          <w:p>
            <w:pPr>
              <w:jc w:val="center"/>
              <w:rPr>
                <w:rFonts w:ascii="仿宋_GB2312" w:eastAsia="仿宋_GB2312"/>
                <w:kern w:val="0"/>
                <w:sz w:val="24"/>
              </w:rPr>
            </w:pPr>
            <w:r>
              <w:rPr>
                <w:rFonts w:hint="eastAsia" w:ascii="仿宋_GB2312" w:eastAsia="仿宋_GB2312"/>
                <w:kern w:val="0"/>
                <w:sz w:val="24"/>
              </w:rPr>
              <w:t>1</w:t>
            </w:r>
          </w:p>
        </w:tc>
        <w:tc>
          <w:tcPr>
            <w:tcW w:w="1424" w:type="dxa"/>
            <w:gridSpan w:val="2"/>
            <w:vMerge w:val="restart"/>
            <w:vAlign w:val="center"/>
          </w:tcPr>
          <w:p>
            <w:pPr>
              <w:pStyle w:val="6"/>
              <w:wordWrap w:val="0"/>
              <w:spacing w:before="0" w:beforeAutospacing="0" w:after="0" w:afterAutospacing="0" w:line="380" w:lineRule="exact"/>
              <w:jc w:val="both"/>
              <w:rPr>
                <w:rFonts w:ascii="仿宋_GB2312" w:eastAsia="仿宋_GB2312"/>
                <w:color w:val="000000"/>
              </w:rPr>
            </w:pPr>
            <w:r>
              <w:rPr>
                <w:rFonts w:hint="eastAsia" w:ascii="仿宋_GB2312" w:eastAsia="仿宋_GB2312"/>
                <w:color w:val="000000"/>
              </w:rPr>
              <w:t>　未经批准擅自开办艺术考级活动</w:t>
            </w:r>
          </w:p>
        </w:tc>
        <w:tc>
          <w:tcPr>
            <w:tcW w:w="2693" w:type="dxa"/>
            <w:vMerge w:val="restart"/>
          </w:tcPr>
          <w:p>
            <w:pPr>
              <w:pStyle w:val="6"/>
              <w:wordWrap w:val="0"/>
              <w:spacing w:before="0" w:beforeAutospacing="0" w:after="0" w:afterAutospacing="0" w:line="380" w:lineRule="exact"/>
              <w:jc w:val="both"/>
              <w:rPr>
                <w:rFonts w:ascii="仿宋_GB2312" w:eastAsia="仿宋_GB2312"/>
              </w:rPr>
            </w:pPr>
            <w:r>
              <w:rPr>
                <w:rFonts w:hint="eastAsia" w:ascii="仿宋_GB2312" w:eastAsia="仿宋_GB2312"/>
                <w:b/>
                <w:color w:val="000000"/>
              </w:rPr>
              <w:t>第二十四条</w:t>
            </w:r>
            <w:r>
              <w:rPr>
                <w:rFonts w:hint="eastAsia" w:eastAsia="仿宋_GB2312"/>
                <w:color w:val="000000"/>
              </w:rPr>
              <w:t> </w:t>
            </w:r>
            <w:r>
              <w:rPr>
                <w:rFonts w:hint="eastAsia" w:ascii="仿宋_GB2312" w:eastAsia="仿宋_GB2312"/>
                <w:color w:val="000000"/>
              </w:rPr>
              <w:t>未经批准擅自开办艺术考级活动的，由县级以上文化行政部门或者文化市场综合执法机构责令停止违法活动，并处10000元以上30000元以下罚款。</w:t>
            </w:r>
            <w:r>
              <w:rPr>
                <w:rFonts w:hint="eastAsia" w:eastAsia="仿宋_GB2312"/>
                <w:color w:val="000000"/>
              </w:rPr>
              <w:t> </w:t>
            </w:r>
          </w:p>
        </w:tc>
        <w:tc>
          <w:tcPr>
            <w:tcW w:w="4252" w:type="dxa"/>
          </w:tcPr>
          <w:p>
            <w:pPr>
              <w:jc w:val="left"/>
              <w:rPr>
                <w:rFonts w:ascii="仿宋_GB2312" w:eastAsia="仿宋_GB2312"/>
                <w:kern w:val="0"/>
                <w:sz w:val="24"/>
              </w:rPr>
            </w:pPr>
            <w:r>
              <w:rPr>
                <w:rFonts w:hint="eastAsia" w:ascii="仿宋_GB2312" w:eastAsia="仿宋_GB2312"/>
                <w:kern w:val="0"/>
                <w:sz w:val="24"/>
              </w:rPr>
              <w:t>违法所收取的费用1万元以下的</w:t>
            </w:r>
          </w:p>
        </w:tc>
        <w:tc>
          <w:tcPr>
            <w:tcW w:w="1276" w:type="dxa"/>
            <w:vMerge w:val="restart"/>
          </w:tcPr>
          <w:p>
            <w:pPr>
              <w:pStyle w:val="6"/>
              <w:wordWrap w:val="0"/>
              <w:spacing w:before="0" w:beforeAutospacing="0" w:after="0" w:afterAutospacing="0" w:line="380" w:lineRule="exact"/>
              <w:jc w:val="both"/>
              <w:rPr>
                <w:rFonts w:ascii="仿宋_GB2312" w:eastAsia="仿宋_GB2312"/>
              </w:rPr>
            </w:pPr>
            <w:r>
              <w:rPr>
                <w:rFonts w:hint="eastAsia" w:ascii="仿宋_GB2312" w:eastAsia="仿宋_GB2312"/>
                <w:color w:val="000000"/>
              </w:rPr>
              <w:t>责令其停止违法活动并退还所收取的费用，宣布考试无效</w:t>
            </w:r>
          </w:p>
        </w:tc>
        <w:tc>
          <w:tcPr>
            <w:tcW w:w="3828" w:type="dxa"/>
          </w:tcPr>
          <w:p>
            <w:pPr>
              <w:jc w:val="left"/>
              <w:rPr>
                <w:rFonts w:ascii="仿宋_GB2312" w:eastAsia="仿宋_GB2312"/>
                <w:kern w:val="0"/>
                <w:sz w:val="24"/>
              </w:rPr>
            </w:pPr>
            <w:r>
              <w:rPr>
                <w:rFonts w:hint="eastAsia" w:ascii="仿宋_GB2312" w:eastAsia="仿宋_GB2312"/>
                <w:kern w:val="0"/>
                <w:sz w:val="24"/>
              </w:rPr>
              <w:t>并处10000元罚款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0" w:type="dxa"/>
            <w:vMerge w:val="continue"/>
            <w:vAlign w:val="center"/>
          </w:tcPr>
          <w:p>
            <w:pPr>
              <w:jc w:val="center"/>
              <w:rPr>
                <w:rFonts w:ascii="仿宋_GB2312" w:eastAsia="仿宋_GB2312"/>
                <w:kern w:val="0"/>
                <w:sz w:val="24"/>
              </w:rPr>
            </w:pPr>
          </w:p>
        </w:tc>
        <w:tc>
          <w:tcPr>
            <w:tcW w:w="1424" w:type="dxa"/>
            <w:gridSpan w:val="2"/>
            <w:vMerge w:val="continue"/>
            <w:vAlign w:val="center"/>
          </w:tcPr>
          <w:p>
            <w:pPr>
              <w:pStyle w:val="6"/>
              <w:wordWrap w:val="0"/>
              <w:spacing w:before="0" w:beforeAutospacing="0" w:after="0" w:afterAutospacing="0" w:line="380" w:lineRule="exact"/>
              <w:jc w:val="both"/>
              <w:rPr>
                <w:rFonts w:ascii="仿宋_GB2312" w:eastAsia="仿宋_GB2312"/>
                <w:color w:val="000000"/>
              </w:rPr>
            </w:pPr>
          </w:p>
        </w:tc>
        <w:tc>
          <w:tcPr>
            <w:tcW w:w="2693" w:type="dxa"/>
            <w:vMerge w:val="continue"/>
          </w:tcPr>
          <w:p>
            <w:pPr>
              <w:jc w:val="left"/>
              <w:rPr>
                <w:rFonts w:ascii="仿宋_GB2312" w:eastAsia="仿宋_GB2312"/>
                <w:kern w:val="0"/>
                <w:sz w:val="24"/>
              </w:rPr>
            </w:pPr>
          </w:p>
        </w:tc>
        <w:tc>
          <w:tcPr>
            <w:tcW w:w="4252" w:type="dxa"/>
          </w:tcPr>
          <w:p>
            <w:pPr>
              <w:jc w:val="left"/>
              <w:rPr>
                <w:rFonts w:ascii="仿宋_GB2312" w:eastAsia="仿宋_GB2312"/>
                <w:kern w:val="0"/>
                <w:sz w:val="24"/>
              </w:rPr>
            </w:pPr>
            <w:r>
              <w:rPr>
                <w:rFonts w:hint="eastAsia" w:ascii="仿宋_GB2312" w:eastAsia="仿宋_GB2312"/>
                <w:kern w:val="0"/>
                <w:sz w:val="24"/>
              </w:rPr>
              <w:t>违法所收取的费用1-5万元的</w:t>
            </w:r>
          </w:p>
        </w:tc>
        <w:tc>
          <w:tcPr>
            <w:tcW w:w="1276" w:type="dxa"/>
            <w:vMerge w:val="continue"/>
          </w:tcPr>
          <w:p>
            <w:pPr>
              <w:jc w:val="left"/>
              <w:rPr>
                <w:rFonts w:ascii="仿宋_GB2312" w:eastAsia="仿宋_GB2312"/>
                <w:kern w:val="0"/>
                <w:sz w:val="24"/>
              </w:rPr>
            </w:pPr>
          </w:p>
        </w:tc>
        <w:tc>
          <w:tcPr>
            <w:tcW w:w="3828" w:type="dxa"/>
          </w:tcPr>
          <w:p>
            <w:pPr>
              <w:jc w:val="left"/>
              <w:rPr>
                <w:rFonts w:ascii="仿宋_GB2312" w:eastAsia="仿宋_GB2312"/>
                <w:kern w:val="0"/>
                <w:sz w:val="24"/>
              </w:rPr>
            </w:pPr>
            <w:r>
              <w:rPr>
                <w:rFonts w:hint="eastAsia" w:ascii="仿宋_GB2312" w:eastAsia="仿宋_GB2312"/>
                <w:kern w:val="0"/>
                <w:sz w:val="24"/>
              </w:rPr>
              <w:t>并处以20000元罚款。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0" w:type="dxa"/>
            <w:vMerge w:val="continue"/>
            <w:vAlign w:val="center"/>
          </w:tcPr>
          <w:p>
            <w:pPr>
              <w:jc w:val="center"/>
              <w:rPr>
                <w:rFonts w:ascii="仿宋_GB2312" w:eastAsia="仿宋_GB2312"/>
                <w:kern w:val="0"/>
                <w:sz w:val="24"/>
              </w:rPr>
            </w:pPr>
          </w:p>
        </w:tc>
        <w:tc>
          <w:tcPr>
            <w:tcW w:w="1424" w:type="dxa"/>
            <w:gridSpan w:val="2"/>
            <w:vMerge w:val="continue"/>
            <w:vAlign w:val="center"/>
          </w:tcPr>
          <w:p>
            <w:pPr>
              <w:pStyle w:val="6"/>
              <w:wordWrap w:val="0"/>
              <w:spacing w:before="0" w:beforeAutospacing="0" w:after="0" w:afterAutospacing="0" w:line="380" w:lineRule="exact"/>
              <w:jc w:val="both"/>
              <w:rPr>
                <w:rFonts w:ascii="仿宋_GB2312" w:eastAsia="仿宋_GB2312"/>
                <w:color w:val="000000"/>
              </w:rPr>
            </w:pPr>
          </w:p>
        </w:tc>
        <w:tc>
          <w:tcPr>
            <w:tcW w:w="2693" w:type="dxa"/>
            <w:vMerge w:val="continue"/>
          </w:tcPr>
          <w:p>
            <w:pPr>
              <w:jc w:val="left"/>
              <w:rPr>
                <w:rFonts w:ascii="仿宋_GB2312" w:eastAsia="仿宋_GB2312"/>
                <w:kern w:val="0"/>
                <w:sz w:val="24"/>
              </w:rPr>
            </w:pPr>
          </w:p>
        </w:tc>
        <w:tc>
          <w:tcPr>
            <w:tcW w:w="4252" w:type="dxa"/>
          </w:tcPr>
          <w:p>
            <w:pPr>
              <w:jc w:val="left"/>
              <w:rPr>
                <w:rFonts w:ascii="仿宋_GB2312" w:eastAsia="仿宋_GB2312"/>
                <w:kern w:val="0"/>
                <w:sz w:val="24"/>
              </w:rPr>
            </w:pPr>
            <w:r>
              <w:rPr>
                <w:rFonts w:hint="eastAsia" w:ascii="仿宋_GB2312" w:eastAsia="仿宋_GB2312"/>
                <w:kern w:val="0"/>
                <w:sz w:val="24"/>
              </w:rPr>
              <w:t>违法所收取的费用5万元以上的</w:t>
            </w:r>
          </w:p>
        </w:tc>
        <w:tc>
          <w:tcPr>
            <w:tcW w:w="1276" w:type="dxa"/>
            <w:vMerge w:val="continue"/>
          </w:tcPr>
          <w:p>
            <w:pPr>
              <w:jc w:val="left"/>
              <w:rPr>
                <w:rFonts w:ascii="仿宋_GB2312" w:eastAsia="仿宋_GB2312"/>
                <w:kern w:val="0"/>
                <w:sz w:val="24"/>
              </w:rPr>
            </w:pPr>
          </w:p>
        </w:tc>
        <w:tc>
          <w:tcPr>
            <w:tcW w:w="3828" w:type="dxa"/>
            <w:tcBorders/>
          </w:tcPr>
          <w:p>
            <w:pPr>
              <w:jc w:val="left"/>
              <w:rPr>
                <w:rFonts w:ascii="仿宋_GB2312" w:eastAsia="仿宋_GB2312"/>
                <w:kern w:val="0"/>
                <w:sz w:val="24"/>
              </w:rPr>
            </w:pPr>
            <w:r>
              <w:rPr>
                <w:rFonts w:hint="eastAsia" w:ascii="仿宋_GB2312" w:eastAsia="仿宋_GB2312"/>
                <w:kern w:val="0"/>
                <w:sz w:val="24"/>
              </w:rPr>
              <w:t>并处30000元罚款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0" w:type="dxa"/>
            <w:vMerge w:val="restart"/>
            <w:vAlign w:val="center"/>
          </w:tcPr>
          <w:p>
            <w:pPr>
              <w:jc w:val="center"/>
              <w:rPr>
                <w:rFonts w:ascii="仿宋_GB2312" w:eastAsia="仿宋_GB2312"/>
                <w:kern w:val="0"/>
                <w:sz w:val="24"/>
              </w:rPr>
            </w:pPr>
            <w:r>
              <w:rPr>
                <w:rFonts w:hint="eastAsia" w:ascii="仿宋_GB2312" w:eastAsia="仿宋_GB2312"/>
                <w:kern w:val="0"/>
                <w:sz w:val="24"/>
              </w:rPr>
              <w:t>2</w:t>
            </w:r>
          </w:p>
        </w:tc>
        <w:tc>
          <w:tcPr>
            <w:tcW w:w="1424" w:type="dxa"/>
            <w:gridSpan w:val="2"/>
            <w:vMerge w:val="restart"/>
            <w:vAlign w:val="center"/>
          </w:tcPr>
          <w:p>
            <w:pPr>
              <w:pStyle w:val="6"/>
              <w:wordWrap w:val="0"/>
              <w:spacing w:before="0" w:beforeAutospacing="0" w:after="0" w:afterAutospacing="0" w:line="380" w:lineRule="exact"/>
              <w:jc w:val="both"/>
              <w:rPr>
                <w:rFonts w:ascii="仿宋_GB2312" w:eastAsia="仿宋_GB2312"/>
                <w:color w:val="000000"/>
              </w:rPr>
            </w:pPr>
            <w:r>
              <w:rPr>
                <w:rFonts w:hint="eastAsia" w:ascii="仿宋_GB2312" w:eastAsia="仿宋_GB2312"/>
                <w:color w:val="000000"/>
              </w:rPr>
              <w:t>组织艺术考级活动前未向社会发布考级简章或考级简章内容不符合规定</w:t>
            </w:r>
          </w:p>
        </w:tc>
        <w:tc>
          <w:tcPr>
            <w:tcW w:w="2693" w:type="dxa"/>
            <w:vMerge w:val="restart"/>
            <w:vAlign w:val="center"/>
          </w:tcPr>
          <w:p>
            <w:pPr>
              <w:pStyle w:val="6"/>
              <w:wordWrap w:val="0"/>
              <w:spacing w:before="0" w:beforeAutospacing="0" w:after="0" w:afterAutospacing="0" w:line="240" w:lineRule="exact"/>
              <w:jc w:val="both"/>
              <w:rPr>
                <w:rFonts w:ascii="仿宋_GB2312" w:eastAsia="仿宋_GB2312"/>
                <w:color w:val="000000"/>
              </w:rPr>
            </w:pPr>
            <w:r>
              <w:rPr>
                <w:rFonts w:hint="eastAsia" w:ascii="仿宋_GB2312" w:eastAsia="仿宋_GB2312"/>
              </w:rPr>
              <w:t>　</w:t>
            </w:r>
            <w:r>
              <w:rPr>
                <w:rFonts w:hint="eastAsia" w:ascii="仿宋_GB2312" w:eastAsia="仿宋_GB2312"/>
                <w:color w:val="000000"/>
              </w:rPr>
              <w:t>　第二十五条 艺术考级机构有下列行为之一的，由县级以上文化行政部门或者文化市场综合执法机构予以警告，责令改正并处10000元以下罚款： </w:t>
            </w:r>
          </w:p>
          <w:p>
            <w:pPr>
              <w:pStyle w:val="6"/>
              <w:wordWrap w:val="0"/>
              <w:spacing w:before="0" w:beforeAutospacing="0" w:after="0" w:afterAutospacing="0" w:line="240" w:lineRule="exact"/>
              <w:jc w:val="both"/>
              <w:rPr>
                <w:rFonts w:ascii="仿宋_GB2312" w:eastAsia="仿宋_GB2312"/>
              </w:rPr>
            </w:pPr>
            <w:r>
              <w:rPr>
                <w:rFonts w:hint="eastAsia" w:ascii="仿宋_GB2312" w:eastAsia="仿宋_GB2312"/>
                <w:color w:val="000000"/>
              </w:rPr>
              <w:t>　　（一）组织艺术考级活动前未向社会发布考级简章或考级简章内容不符合规定的；</w:t>
            </w:r>
            <w:r>
              <w:rPr>
                <w:rFonts w:hint="eastAsia" w:eastAsia="仿宋_GB2312"/>
                <w:color w:val="000000"/>
              </w:rPr>
              <w:t> </w:t>
            </w:r>
          </w:p>
        </w:tc>
        <w:tc>
          <w:tcPr>
            <w:tcW w:w="4252" w:type="dxa"/>
            <w:vAlign w:val="center"/>
          </w:tcPr>
          <w:p>
            <w:pPr>
              <w:pStyle w:val="6"/>
              <w:spacing w:before="0" w:beforeAutospacing="0" w:after="0" w:afterAutospacing="0" w:line="300" w:lineRule="exact"/>
              <w:jc w:val="both"/>
              <w:rPr>
                <w:rFonts w:ascii="仿宋_GB2312" w:eastAsia="仿宋_GB2312"/>
                <w:color w:val="000000"/>
              </w:rPr>
            </w:pPr>
            <w:r>
              <w:rPr>
                <w:rFonts w:hint="eastAsia" w:ascii="仿宋_GB2312" w:eastAsia="仿宋_GB2312"/>
                <w:color w:val="000000"/>
              </w:rPr>
              <w:t>检查中能主动说明情况并提供相关材料积极整改的</w:t>
            </w:r>
          </w:p>
        </w:tc>
        <w:tc>
          <w:tcPr>
            <w:tcW w:w="1276" w:type="dxa"/>
            <w:vMerge w:val="restart"/>
          </w:tcPr>
          <w:p>
            <w:pPr>
              <w:jc w:val="left"/>
              <w:rPr>
                <w:rFonts w:ascii="仿宋_GB2312" w:eastAsia="仿宋_GB2312"/>
                <w:kern w:val="0"/>
                <w:sz w:val="24"/>
              </w:rPr>
            </w:pPr>
            <w:r>
              <w:rPr>
                <w:rFonts w:hint="eastAsia" w:ascii="仿宋_GB2312" w:eastAsia="仿宋_GB2312"/>
                <w:kern w:val="0"/>
                <w:sz w:val="24"/>
              </w:rPr>
              <w:t>予以警告，责令改正</w:t>
            </w:r>
          </w:p>
        </w:tc>
        <w:tc>
          <w:tcPr>
            <w:tcW w:w="3828" w:type="dxa"/>
          </w:tcPr>
          <w:p>
            <w:pPr>
              <w:jc w:val="left"/>
              <w:rPr>
                <w:rFonts w:ascii="仿宋_GB2312" w:eastAsia="仿宋_GB2312"/>
                <w:kern w:val="0"/>
                <w:sz w:val="24"/>
              </w:rPr>
            </w:pPr>
            <w:r>
              <w:rPr>
                <w:rFonts w:hint="eastAsia" w:ascii="仿宋_GB2312" w:eastAsia="仿宋_GB2312"/>
                <w:kern w:val="0"/>
                <w:sz w:val="24"/>
              </w:rPr>
              <w:t>初次予以警告，责令改正(包容免罚)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10" w:type="dxa"/>
            <w:vMerge w:val="continue"/>
          </w:tcPr>
          <w:p>
            <w:pPr>
              <w:jc w:val="center"/>
              <w:rPr>
                <w:rFonts w:ascii="仿宋_GB2312" w:eastAsia="仿宋_GB2312"/>
                <w:kern w:val="0"/>
                <w:sz w:val="24"/>
              </w:rPr>
            </w:pPr>
          </w:p>
        </w:tc>
        <w:tc>
          <w:tcPr>
            <w:tcW w:w="1424" w:type="dxa"/>
            <w:gridSpan w:val="2"/>
            <w:vMerge w:val="continue"/>
          </w:tcPr>
          <w:p>
            <w:pPr>
              <w:jc w:val="center"/>
              <w:rPr>
                <w:rFonts w:ascii="仿宋_GB2312" w:eastAsia="仿宋_GB2312"/>
                <w:kern w:val="0"/>
                <w:sz w:val="24"/>
              </w:rPr>
            </w:pPr>
          </w:p>
        </w:tc>
        <w:tc>
          <w:tcPr>
            <w:tcW w:w="2693" w:type="dxa"/>
            <w:vMerge w:val="continue"/>
          </w:tcPr>
          <w:p>
            <w:pPr>
              <w:jc w:val="left"/>
              <w:rPr>
                <w:rFonts w:ascii="仿宋_GB2312" w:eastAsia="仿宋_GB2312"/>
                <w:kern w:val="0"/>
                <w:sz w:val="24"/>
              </w:rPr>
            </w:pPr>
          </w:p>
        </w:tc>
        <w:tc>
          <w:tcPr>
            <w:tcW w:w="4252" w:type="dxa"/>
            <w:vAlign w:val="center"/>
          </w:tcPr>
          <w:p>
            <w:pPr>
              <w:pStyle w:val="6"/>
              <w:spacing w:before="0" w:beforeAutospacing="0" w:after="0" w:afterAutospacing="0" w:line="300" w:lineRule="exact"/>
              <w:jc w:val="both"/>
              <w:rPr>
                <w:rFonts w:ascii="仿宋_GB2312" w:eastAsia="仿宋_GB2312"/>
                <w:color w:val="000000"/>
              </w:rPr>
            </w:pPr>
            <w:r>
              <w:rPr>
                <w:rFonts w:hint="eastAsia" w:ascii="仿宋_GB2312" w:eastAsia="仿宋_GB2312"/>
                <w:color w:val="000000"/>
              </w:rPr>
              <w:t>无正当理由未按规定在组织艺术考级活动前向社会发布考级简章或考级简章内容不符合规定</w:t>
            </w:r>
          </w:p>
        </w:tc>
        <w:tc>
          <w:tcPr>
            <w:tcW w:w="1276" w:type="dxa"/>
            <w:vMerge w:val="continue"/>
          </w:tcPr>
          <w:p>
            <w:pPr>
              <w:jc w:val="left"/>
              <w:rPr>
                <w:rFonts w:ascii="仿宋_GB2312" w:eastAsia="仿宋_GB2312"/>
                <w:kern w:val="0"/>
                <w:sz w:val="24"/>
              </w:rPr>
            </w:pPr>
          </w:p>
        </w:tc>
        <w:tc>
          <w:tcPr>
            <w:tcW w:w="3828" w:type="dxa"/>
          </w:tcPr>
          <w:p>
            <w:pPr>
              <w:jc w:val="left"/>
              <w:rPr>
                <w:rFonts w:ascii="仿宋_GB2312" w:eastAsia="仿宋_GB2312"/>
                <w:kern w:val="0"/>
                <w:sz w:val="24"/>
              </w:rPr>
            </w:pPr>
            <w:r>
              <w:rPr>
                <w:rFonts w:hint="eastAsia" w:ascii="仿宋_GB2312" w:eastAsia="仿宋_GB2312"/>
                <w:kern w:val="0"/>
                <w:sz w:val="24"/>
              </w:rPr>
              <w:t>并处以1000-3000元罚款。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0" w:type="dxa"/>
            <w:vMerge w:val="continue"/>
          </w:tcPr>
          <w:p>
            <w:pPr>
              <w:jc w:val="center"/>
              <w:rPr>
                <w:rFonts w:ascii="仿宋_GB2312" w:eastAsia="仿宋_GB2312"/>
                <w:kern w:val="0"/>
                <w:sz w:val="24"/>
              </w:rPr>
            </w:pPr>
          </w:p>
        </w:tc>
        <w:tc>
          <w:tcPr>
            <w:tcW w:w="1424" w:type="dxa"/>
            <w:gridSpan w:val="2"/>
            <w:vMerge w:val="continue"/>
          </w:tcPr>
          <w:p>
            <w:pPr>
              <w:jc w:val="center"/>
              <w:rPr>
                <w:rFonts w:ascii="仿宋_GB2312" w:eastAsia="仿宋_GB2312"/>
                <w:kern w:val="0"/>
                <w:sz w:val="24"/>
              </w:rPr>
            </w:pPr>
          </w:p>
        </w:tc>
        <w:tc>
          <w:tcPr>
            <w:tcW w:w="2693" w:type="dxa"/>
            <w:vMerge w:val="continue"/>
          </w:tcPr>
          <w:p>
            <w:pPr>
              <w:jc w:val="left"/>
              <w:rPr>
                <w:rFonts w:ascii="仿宋_GB2312" w:eastAsia="仿宋_GB2312"/>
                <w:kern w:val="0"/>
                <w:sz w:val="24"/>
              </w:rPr>
            </w:pPr>
          </w:p>
        </w:tc>
        <w:tc>
          <w:tcPr>
            <w:tcW w:w="4252" w:type="dxa"/>
            <w:vAlign w:val="center"/>
          </w:tcPr>
          <w:p>
            <w:pPr>
              <w:pStyle w:val="6"/>
              <w:spacing w:before="0" w:beforeAutospacing="0" w:after="0" w:afterAutospacing="0" w:line="300" w:lineRule="exact"/>
              <w:jc w:val="both"/>
              <w:rPr>
                <w:rFonts w:ascii="仿宋_GB2312" w:eastAsia="仿宋_GB2312"/>
                <w:color w:val="000000"/>
              </w:rPr>
            </w:pPr>
            <w:r>
              <w:rPr>
                <w:rFonts w:hint="eastAsia" w:ascii="仿宋_GB2312" w:eastAsia="仿宋_GB2312"/>
                <w:color w:val="000000"/>
              </w:rPr>
              <w:t>不配合执法部门检查，经教育后，能够按照规定进行整改的。</w:t>
            </w:r>
          </w:p>
        </w:tc>
        <w:tc>
          <w:tcPr>
            <w:tcW w:w="1276" w:type="dxa"/>
            <w:vMerge w:val="continue"/>
          </w:tcPr>
          <w:p>
            <w:pPr>
              <w:jc w:val="left"/>
              <w:rPr>
                <w:rFonts w:ascii="仿宋_GB2312" w:eastAsia="仿宋_GB2312"/>
                <w:kern w:val="0"/>
                <w:sz w:val="24"/>
              </w:rPr>
            </w:pPr>
          </w:p>
        </w:tc>
        <w:tc>
          <w:tcPr>
            <w:tcW w:w="3828" w:type="dxa"/>
          </w:tcPr>
          <w:p>
            <w:pPr>
              <w:jc w:val="left"/>
              <w:rPr>
                <w:rFonts w:ascii="仿宋_GB2312" w:eastAsia="仿宋_GB2312"/>
                <w:kern w:val="0"/>
                <w:sz w:val="24"/>
              </w:rPr>
            </w:pPr>
            <w:r>
              <w:rPr>
                <w:rFonts w:hint="eastAsia" w:ascii="仿宋_GB2312" w:eastAsia="仿宋_GB2312"/>
                <w:kern w:val="0"/>
                <w:sz w:val="24"/>
              </w:rPr>
              <w:t>并处以3000-6000元罚款。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10" w:type="dxa"/>
            <w:vMerge w:val="continue"/>
          </w:tcPr>
          <w:p>
            <w:pPr>
              <w:jc w:val="center"/>
              <w:rPr>
                <w:rFonts w:ascii="仿宋_GB2312" w:eastAsia="仿宋_GB2312"/>
                <w:kern w:val="0"/>
                <w:sz w:val="24"/>
              </w:rPr>
            </w:pPr>
          </w:p>
        </w:tc>
        <w:tc>
          <w:tcPr>
            <w:tcW w:w="1424" w:type="dxa"/>
            <w:gridSpan w:val="2"/>
            <w:vMerge w:val="continue"/>
          </w:tcPr>
          <w:p>
            <w:pPr>
              <w:jc w:val="center"/>
              <w:rPr>
                <w:rFonts w:ascii="仿宋_GB2312" w:eastAsia="仿宋_GB2312"/>
                <w:kern w:val="0"/>
                <w:sz w:val="24"/>
              </w:rPr>
            </w:pPr>
          </w:p>
        </w:tc>
        <w:tc>
          <w:tcPr>
            <w:tcW w:w="2693" w:type="dxa"/>
            <w:vMerge w:val="continue"/>
          </w:tcPr>
          <w:p>
            <w:pPr>
              <w:jc w:val="left"/>
              <w:rPr>
                <w:rFonts w:ascii="仿宋_GB2312" w:eastAsia="仿宋_GB2312"/>
                <w:kern w:val="0"/>
                <w:sz w:val="24"/>
              </w:rPr>
            </w:pPr>
          </w:p>
        </w:tc>
        <w:tc>
          <w:tcPr>
            <w:tcW w:w="4252" w:type="dxa"/>
            <w:vAlign w:val="center"/>
          </w:tcPr>
          <w:p>
            <w:pPr>
              <w:pStyle w:val="6"/>
              <w:spacing w:before="0" w:beforeAutospacing="0" w:after="0" w:afterAutospacing="0" w:line="300" w:lineRule="exact"/>
              <w:jc w:val="both"/>
              <w:rPr>
                <w:rFonts w:ascii="仿宋_GB2312" w:eastAsia="仿宋_GB2312"/>
                <w:color w:val="000000"/>
              </w:rPr>
            </w:pPr>
            <w:r>
              <w:rPr>
                <w:rFonts w:hint="eastAsia" w:ascii="仿宋_GB2312" w:eastAsia="仿宋_GB2312"/>
                <w:color w:val="000000"/>
              </w:rPr>
              <w:t>拒不配合执法部门检查，被查后拒不改正，继续进行考级活动的</w:t>
            </w:r>
          </w:p>
        </w:tc>
        <w:tc>
          <w:tcPr>
            <w:tcW w:w="1276" w:type="dxa"/>
            <w:vMerge w:val="continue"/>
          </w:tcPr>
          <w:p>
            <w:pPr>
              <w:jc w:val="left"/>
              <w:rPr>
                <w:rFonts w:ascii="仿宋_GB2312" w:eastAsia="仿宋_GB2312"/>
                <w:kern w:val="0"/>
                <w:sz w:val="24"/>
              </w:rPr>
            </w:pPr>
          </w:p>
        </w:tc>
        <w:tc>
          <w:tcPr>
            <w:tcW w:w="3828" w:type="dxa"/>
            <w:tcBorders/>
          </w:tcPr>
          <w:p>
            <w:pPr>
              <w:jc w:val="left"/>
              <w:rPr>
                <w:rFonts w:ascii="仿宋_GB2312" w:eastAsia="仿宋_GB2312"/>
                <w:kern w:val="0"/>
                <w:sz w:val="24"/>
              </w:rPr>
            </w:pPr>
            <w:r>
              <w:rPr>
                <w:rFonts w:hint="eastAsia" w:ascii="仿宋_GB2312" w:eastAsia="仿宋_GB2312"/>
                <w:kern w:val="0"/>
                <w:sz w:val="24"/>
              </w:rPr>
              <w:t>并处以6000-10000元罚款。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gridSpan w:val="2"/>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418"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违法行为</w:t>
            </w:r>
          </w:p>
        </w:tc>
        <w:tc>
          <w:tcPr>
            <w:tcW w:w="2693" w:type="dxa"/>
            <w:vAlign w:val="center"/>
          </w:tcPr>
          <w:p>
            <w:pPr>
              <w:rPr>
                <w:rFonts w:ascii="仿宋_GB2312" w:hAnsi="宋体" w:eastAsia="仿宋_GB2312"/>
                <w:kern w:val="0"/>
                <w:sz w:val="28"/>
                <w:szCs w:val="28"/>
              </w:rPr>
            </w:pPr>
            <w:r>
              <w:rPr>
                <w:rFonts w:hint="eastAsia" w:ascii="仿宋_GB2312" w:hAnsi="宋体" w:eastAsia="仿宋_GB2312"/>
                <w:kern w:val="0"/>
                <w:sz w:val="28"/>
                <w:szCs w:val="28"/>
              </w:rPr>
              <w:t xml:space="preserve">    处罚依据</w:t>
            </w:r>
          </w:p>
        </w:tc>
        <w:tc>
          <w:tcPr>
            <w:tcW w:w="4252"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违法违规行为情节、程度</w:t>
            </w:r>
          </w:p>
        </w:tc>
        <w:tc>
          <w:tcPr>
            <w:tcW w:w="1276" w:type="dxa"/>
            <w:vAlign w:val="center"/>
          </w:tcPr>
          <w:p>
            <w:pPr>
              <w:jc w:val="center"/>
              <w:rPr>
                <w:rFonts w:ascii="仿宋_GB2312" w:hAnsi="宋体" w:eastAsia="仿宋_GB2312"/>
                <w:kern w:val="0"/>
                <w:sz w:val="28"/>
                <w:szCs w:val="28"/>
              </w:rPr>
            </w:pPr>
          </w:p>
        </w:tc>
        <w:tc>
          <w:tcPr>
            <w:tcW w:w="3828"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自由裁量幅度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gridSpan w:val="2"/>
            <w:vMerge w:val="restart"/>
            <w:vAlign w:val="center"/>
          </w:tcPr>
          <w:p>
            <w:pPr>
              <w:rPr>
                <w:rFonts w:ascii="仿宋_GB2312" w:eastAsia="仿宋_GB2312"/>
                <w:kern w:val="0"/>
                <w:sz w:val="28"/>
                <w:szCs w:val="28"/>
              </w:rPr>
            </w:pPr>
            <w:r>
              <w:rPr>
                <w:rFonts w:hint="eastAsia" w:ascii="仿宋_GB2312" w:eastAsia="仿宋_GB2312"/>
                <w:kern w:val="0"/>
                <w:sz w:val="28"/>
                <w:szCs w:val="28"/>
              </w:rPr>
              <w:t>3</w:t>
            </w:r>
          </w:p>
        </w:tc>
        <w:tc>
          <w:tcPr>
            <w:tcW w:w="1418" w:type="dxa"/>
            <w:vMerge w:val="restart"/>
            <w:vAlign w:val="center"/>
          </w:tcPr>
          <w:p>
            <w:pPr>
              <w:pStyle w:val="6"/>
              <w:spacing w:before="0" w:beforeAutospacing="0" w:after="0" w:afterAutospacing="0" w:line="320" w:lineRule="exact"/>
              <w:jc w:val="both"/>
              <w:rPr>
                <w:rFonts w:ascii="仿宋_GB2312" w:eastAsia="仿宋_GB2312"/>
                <w:sz w:val="28"/>
                <w:szCs w:val="28"/>
              </w:rPr>
            </w:pPr>
            <w:r>
              <w:rPr>
                <w:rFonts w:hint="eastAsia" w:ascii="仿宋_GB2312" w:eastAsia="仿宋_GB2312"/>
                <w:color w:val="000000"/>
              </w:rPr>
              <w:t>未按规定将承办单位的基本情况和合作协议备案</w:t>
            </w:r>
          </w:p>
        </w:tc>
        <w:tc>
          <w:tcPr>
            <w:tcW w:w="2693" w:type="dxa"/>
            <w:vMerge w:val="restart"/>
          </w:tcPr>
          <w:p>
            <w:pPr>
              <w:pStyle w:val="6"/>
              <w:spacing w:before="0" w:beforeAutospacing="0" w:after="0" w:afterAutospacing="0" w:line="320" w:lineRule="exact"/>
              <w:jc w:val="both"/>
              <w:rPr>
                <w:rFonts w:ascii="仿宋_GB2312" w:eastAsia="仿宋_GB2312"/>
              </w:rPr>
            </w:pPr>
            <w:r>
              <w:rPr>
                <w:rFonts w:hint="eastAsia" w:ascii="仿宋_GB2312" w:eastAsia="仿宋_GB2312"/>
                <w:color w:val="000000"/>
              </w:rPr>
              <w:t>　</w:t>
            </w:r>
            <w:r>
              <w:rPr>
                <w:rFonts w:hint="eastAsia" w:ascii="仿宋_GB2312" w:eastAsia="仿宋_GB2312"/>
                <w:b/>
                <w:color w:val="000000"/>
              </w:rPr>
              <w:t>第二十五条</w:t>
            </w:r>
            <w:r>
              <w:rPr>
                <w:rFonts w:hint="eastAsia" w:eastAsia="仿宋_GB2312"/>
                <w:color w:val="000000"/>
              </w:rPr>
              <w:t> </w:t>
            </w:r>
            <w:r>
              <w:rPr>
                <w:rFonts w:hint="eastAsia" w:ascii="仿宋_GB2312" w:eastAsia="仿宋_GB2312"/>
                <w:color w:val="000000"/>
              </w:rPr>
              <w:t>艺术考级机构有下列行为之一的，由县级以上文化行政部门或者文化市场综合执法机构予以警告，责令改正并处10000元以下罚款：</w:t>
            </w:r>
            <w:r>
              <w:rPr>
                <w:rFonts w:hint="eastAsia" w:eastAsia="仿宋_GB2312"/>
                <w:color w:val="000000"/>
              </w:rPr>
              <w:t> </w:t>
            </w:r>
          </w:p>
          <w:p>
            <w:pPr>
              <w:spacing w:line="320" w:lineRule="exact"/>
              <w:jc w:val="left"/>
              <w:rPr>
                <w:rFonts w:ascii="仿宋_GB2312" w:eastAsia="仿宋_GB2312"/>
                <w:kern w:val="0"/>
                <w:sz w:val="24"/>
              </w:rPr>
            </w:pPr>
            <w:r>
              <w:rPr>
                <w:rFonts w:hint="eastAsia" w:ascii="仿宋_GB2312" w:hAnsi="宋体" w:eastAsia="仿宋_GB2312" w:cs="宋体"/>
                <w:color w:val="000000"/>
                <w:kern w:val="0"/>
                <w:sz w:val="24"/>
              </w:rPr>
              <w:t>（二）未按规定将承办单位的基本情况和合作协议备案的；</w:t>
            </w:r>
            <w:r>
              <w:rPr>
                <w:rFonts w:hint="eastAsia" w:ascii="宋体" w:hAnsi="宋体" w:eastAsia="仿宋_GB2312" w:cs="宋体"/>
                <w:color w:val="000000"/>
                <w:kern w:val="0"/>
                <w:sz w:val="24"/>
              </w:rPr>
              <w:t> </w:t>
            </w: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检查中能主动说明情况并提供相关材料积极整改的</w:t>
            </w:r>
          </w:p>
        </w:tc>
        <w:tc>
          <w:tcPr>
            <w:tcW w:w="1276" w:type="dxa"/>
            <w:vMerge w:val="restart"/>
          </w:tcPr>
          <w:p>
            <w:pPr>
              <w:jc w:val="left"/>
              <w:rPr>
                <w:rFonts w:ascii="仿宋_GB2312" w:eastAsia="仿宋_GB2312"/>
                <w:kern w:val="0"/>
                <w:sz w:val="24"/>
              </w:rPr>
            </w:pPr>
            <w:r>
              <w:rPr>
                <w:rFonts w:hint="eastAsia" w:ascii="仿宋_GB2312" w:eastAsia="仿宋_GB2312"/>
                <w:kern w:val="0"/>
                <w:sz w:val="24"/>
              </w:rPr>
              <w:t>予以警告，责令改正</w:t>
            </w:r>
          </w:p>
        </w:tc>
        <w:tc>
          <w:tcPr>
            <w:tcW w:w="3828" w:type="dxa"/>
          </w:tcPr>
          <w:p>
            <w:pPr>
              <w:jc w:val="left"/>
              <w:rPr>
                <w:rFonts w:ascii="仿宋_GB2312" w:eastAsia="仿宋_GB2312"/>
                <w:kern w:val="0"/>
                <w:sz w:val="24"/>
              </w:rPr>
            </w:pPr>
            <w:r>
              <w:rPr>
                <w:rFonts w:hint="eastAsia" w:ascii="仿宋_GB2312" w:eastAsia="仿宋_GB2312"/>
                <w:kern w:val="0"/>
                <w:sz w:val="24"/>
              </w:rPr>
              <w:t>初次予以警告，责令改正(包容免罚)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6" w:type="dxa"/>
            <w:gridSpan w:val="2"/>
            <w:vMerge w:val="continue"/>
            <w:vAlign w:val="center"/>
          </w:tcPr>
          <w:p>
            <w:pPr>
              <w:rPr>
                <w:rFonts w:ascii="仿宋_GB2312" w:eastAsia="仿宋_GB2312"/>
                <w:kern w:val="0"/>
                <w:sz w:val="28"/>
                <w:szCs w:val="28"/>
              </w:rPr>
            </w:pPr>
          </w:p>
        </w:tc>
        <w:tc>
          <w:tcPr>
            <w:tcW w:w="1418" w:type="dxa"/>
            <w:vMerge w:val="continue"/>
            <w:vAlign w:val="center"/>
          </w:tcPr>
          <w:p>
            <w:pPr>
              <w:rPr>
                <w:rFonts w:ascii="仿宋_GB2312" w:eastAsia="仿宋_GB2312"/>
                <w:kern w:val="0"/>
                <w:sz w:val="24"/>
              </w:rPr>
            </w:pPr>
          </w:p>
        </w:tc>
        <w:tc>
          <w:tcPr>
            <w:tcW w:w="2693" w:type="dxa"/>
            <w:vMerge w:val="continue"/>
          </w:tcPr>
          <w:p>
            <w:pPr>
              <w:spacing w:line="320" w:lineRule="exact"/>
              <w:jc w:val="left"/>
              <w:rPr>
                <w:rFonts w:ascii="仿宋_GB2312" w:eastAsia="仿宋_GB2312"/>
                <w:b/>
                <w:bCs/>
                <w:kern w:val="0"/>
                <w:sz w:val="24"/>
              </w:rPr>
            </w:pP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无正当理由未按规定备案的</w:t>
            </w:r>
          </w:p>
        </w:tc>
        <w:tc>
          <w:tcPr>
            <w:tcW w:w="1276" w:type="dxa"/>
            <w:vMerge w:val="continue"/>
          </w:tcPr>
          <w:p>
            <w:pPr>
              <w:jc w:val="left"/>
              <w:rPr>
                <w:rFonts w:ascii="仿宋_GB2312" w:eastAsia="仿宋_GB2312"/>
                <w:kern w:val="0"/>
                <w:sz w:val="28"/>
                <w:szCs w:val="28"/>
              </w:rPr>
            </w:pPr>
          </w:p>
        </w:tc>
        <w:tc>
          <w:tcPr>
            <w:tcW w:w="3828" w:type="dxa"/>
          </w:tcPr>
          <w:p>
            <w:pPr>
              <w:jc w:val="left"/>
              <w:rPr>
                <w:rFonts w:ascii="仿宋_GB2312" w:eastAsia="仿宋_GB2312"/>
                <w:kern w:val="0"/>
                <w:sz w:val="24"/>
              </w:rPr>
            </w:pPr>
            <w:r>
              <w:rPr>
                <w:rFonts w:hint="eastAsia" w:ascii="仿宋_GB2312" w:eastAsia="仿宋_GB2312"/>
                <w:kern w:val="0"/>
                <w:sz w:val="24"/>
              </w:rPr>
              <w:t>并处以1000-3000元罚款。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6" w:type="dxa"/>
            <w:gridSpan w:val="2"/>
            <w:vMerge w:val="continue"/>
            <w:vAlign w:val="center"/>
          </w:tcPr>
          <w:p>
            <w:pPr>
              <w:rPr>
                <w:rFonts w:ascii="仿宋_GB2312" w:eastAsia="仿宋_GB2312"/>
                <w:kern w:val="0"/>
                <w:sz w:val="28"/>
                <w:szCs w:val="28"/>
              </w:rPr>
            </w:pPr>
          </w:p>
        </w:tc>
        <w:tc>
          <w:tcPr>
            <w:tcW w:w="1418" w:type="dxa"/>
            <w:vMerge w:val="continue"/>
            <w:vAlign w:val="center"/>
          </w:tcPr>
          <w:p>
            <w:pPr>
              <w:rPr>
                <w:rFonts w:ascii="仿宋_GB2312" w:eastAsia="仿宋_GB2312"/>
                <w:kern w:val="0"/>
                <w:sz w:val="24"/>
              </w:rPr>
            </w:pPr>
          </w:p>
        </w:tc>
        <w:tc>
          <w:tcPr>
            <w:tcW w:w="2693" w:type="dxa"/>
            <w:vMerge w:val="continue"/>
          </w:tcPr>
          <w:p>
            <w:pPr>
              <w:spacing w:line="320" w:lineRule="exact"/>
              <w:jc w:val="left"/>
              <w:rPr>
                <w:rFonts w:ascii="仿宋_GB2312" w:eastAsia="仿宋_GB2312"/>
                <w:kern w:val="0"/>
                <w:sz w:val="24"/>
              </w:rPr>
            </w:pP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不配合执法部门检查，经教育后，能够按照规定进行整改的。</w:t>
            </w:r>
          </w:p>
        </w:tc>
        <w:tc>
          <w:tcPr>
            <w:tcW w:w="1276" w:type="dxa"/>
            <w:vMerge w:val="continue"/>
          </w:tcPr>
          <w:p>
            <w:pPr>
              <w:jc w:val="left"/>
              <w:rPr>
                <w:rFonts w:ascii="仿宋_GB2312" w:eastAsia="仿宋_GB2312"/>
                <w:kern w:val="0"/>
                <w:sz w:val="28"/>
                <w:szCs w:val="28"/>
              </w:rPr>
            </w:pPr>
          </w:p>
        </w:tc>
        <w:tc>
          <w:tcPr>
            <w:tcW w:w="3828" w:type="dxa"/>
          </w:tcPr>
          <w:p>
            <w:pPr>
              <w:jc w:val="left"/>
              <w:rPr>
                <w:rFonts w:ascii="仿宋_GB2312" w:eastAsia="仿宋_GB2312"/>
                <w:kern w:val="0"/>
                <w:sz w:val="24"/>
              </w:rPr>
            </w:pPr>
            <w:r>
              <w:rPr>
                <w:rFonts w:hint="eastAsia" w:ascii="仿宋_GB2312" w:eastAsia="仿宋_GB2312"/>
                <w:kern w:val="0"/>
                <w:sz w:val="24"/>
              </w:rPr>
              <w:t>并处以3000-6000元罚款。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6" w:type="dxa"/>
            <w:gridSpan w:val="2"/>
            <w:vMerge w:val="continue"/>
            <w:vAlign w:val="center"/>
          </w:tcPr>
          <w:p>
            <w:pPr>
              <w:rPr>
                <w:rFonts w:ascii="仿宋_GB2312" w:eastAsia="仿宋_GB2312"/>
                <w:kern w:val="0"/>
                <w:sz w:val="28"/>
                <w:szCs w:val="28"/>
              </w:rPr>
            </w:pPr>
          </w:p>
        </w:tc>
        <w:tc>
          <w:tcPr>
            <w:tcW w:w="1418" w:type="dxa"/>
            <w:vMerge w:val="continue"/>
            <w:vAlign w:val="center"/>
          </w:tcPr>
          <w:p>
            <w:pPr>
              <w:rPr>
                <w:rFonts w:ascii="仿宋_GB2312" w:eastAsia="仿宋_GB2312"/>
                <w:kern w:val="0"/>
                <w:sz w:val="24"/>
              </w:rPr>
            </w:pPr>
          </w:p>
        </w:tc>
        <w:tc>
          <w:tcPr>
            <w:tcW w:w="2693" w:type="dxa"/>
            <w:vMerge w:val="continue"/>
          </w:tcPr>
          <w:p>
            <w:pPr>
              <w:spacing w:line="320" w:lineRule="exact"/>
              <w:jc w:val="left"/>
              <w:rPr>
                <w:rFonts w:ascii="仿宋_GB2312" w:eastAsia="仿宋_GB2312"/>
                <w:kern w:val="0"/>
                <w:sz w:val="24"/>
              </w:rPr>
            </w:pP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拒不配合执法部门检查，被查后拒不改正，继续进行考级活动的</w:t>
            </w:r>
          </w:p>
        </w:tc>
        <w:tc>
          <w:tcPr>
            <w:tcW w:w="1276" w:type="dxa"/>
            <w:vMerge w:val="continue"/>
          </w:tcPr>
          <w:p>
            <w:pPr>
              <w:jc w:val="left"/>
              <w:rPr>
                <w:rFonts w:ascii="仿宋_GB2312" w:eastAsia="仿宋_GB2312"/>
                <w:kern w:val="0"/>
                <w:sz w:val="28"/>
                <w:szCs w:val="28"/>
              </w:rPr>
            </w:pPr>
          </w:p>
        </w:tc>
        <w:tc>
          <w:tcPr>
            <w:tcW w:w="3828" w:type="dxa"/>
            <w:tcBorders/>
          </w:tcPr>
          <w:p>
            <w:pPr>
              <w:jc w:val="left"/>
              <w:rPr>
                <w:rFonts w:ascii="仿宋_GB2312" w:eastAsia="仿宋_GB2312"/>
                <w:kern w:val="0"/>
                <w:sz w:val="24"/>
              </w:rPr>
            </w:pPr>
            <w:r>
              <w:rPr>
                <w:rFonts w:hint="eastAsia" w:ascii="仿宋_GB2312" w:eastAsia="仿宋_GB2312"/>
                <w:kern w:val="0"/>
                <w:sz w:val="24"/>
              </w:rPr>
              <w:t>并处以6000-10000元罚款。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6" w:type="dxa"/>
            <w:gridSpan w:val="2"/>
            <w:vMerge w:val="restart"/>
            <w:vAlign w:val="center"/>
          </w:tcPr>
          <w:p>
            <w:pPr>
              <w:rPr>
                <w:rFonts w:ascii="仿宋_GB2312" w:eastAsia="仿宋_GB2312"/>
                <w:kern w:val="0"/>
                <w:sz w:val="28"/>
                <w:szCs w:val="28"/>
              </w:rPr>
            </w:pPr>
            <w:r>
              <w:rPr>
                <w:rFonts w:hint="eastAsia" w:ascii="仿宋_GB2312" w:eastAsia="仿宋_GB2312"/>
                <w:kern w:val="0"/>
                <w:sz w:val="28"/>
                <w:szCs w:val="28"/>
              </w:rPr>
              <w:t>4</w:t>
            </w:r>
          </w:p>
        </w:tc>
        <w:tc>
          <w:tcPr>
            <w:tcW w:w="1418" w:type="dxa"/>
            <w:vMerge w:val="restart"/>
            <w:vAlign w:val="center"/>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组织艺术考级活动未按规定将考级简章、考级时间、考级地点、考生数量、考场安排、考官名单等情况备案 </w:t>
            </w:r>
          </w:p>
          <w:p>
            <w:pPr>
              <w:rPr>
                <w:rFonts w:ascii="仿宋_GB2312" w:eastAsia="仿宋_GB2312"/>
                <w:kern w:val="0"/>
                <w:sz w:val="24"/>
              </w:rPr>
            </w:pPr>
          </w:p>
        </w:tc>
        <w:tc>
          <w:tcPr>
            <w:tcW w:w="2693" w:type="dxa"/>
            <w:vMerge w:val="restart"/>
          </w:tcPr>
          <w:p>
            <w:pPr>
              <w:pStyle w:val="6"/>
              <w:spacing w:before="0" w:beforeAutospacing="0" w:after="0" w:afterAutospacing="0" w:line="320" w:lineRule="exact"/>
              <w:jc w:val="both"/>
              <w:rPr>
                <w:rFonts w:ascii="仿宋_GB2312" w:eastAsia="仿宋_GB2312"/>
              </w:rPr>
            </w:pPr>
            <w:r>
              <w:rPr>
                <w:rFonts w:hint="eastAsia" w:ascii="仿宋_GB2312" w:eastAsia="仿宋_GB2312"/>
                <w:b/>
                <w:color w:val="000000"/>
              </w:rPr>
              <w:t>第二十五条</w:t>
            </w:r>
            <w:r>
              <w:rPr>
                <w:rFonts w:hint="eastAsia" w:eastAsia="仿宋_GB2312"/>
                <w:color w:val="000000"/>
              </w:rPr>
              <w:t> </w:t>
            </w:r>
            <w:r>
              <w:rPr>
                <w:rFonts w:hint="eastAsia" w:ascii="仿宋_GB2312" w:eastAsia="仿宋_GB2312"/>
                <w:color w:val="000000"/>
              </w:rPr>
              <w:t>艺术考级机构有下列行为之一的，由县级以上文化行政部门或者文化市场综合执法机构予以警告，责令改正并处10000元以下罚款：</w:t>
            </w:r>
            <w:r>
              <w:rPr>
                <w:rFonts w:hint="eastAsia" w:eastAsia="仿宋_GB2312"/>
                <w:color w:val="000000"/>
              </w:rPr>
              <w:t> </w:t>
            </w:r>
            <w:r>
              <w:rPr>
                <w:rFonts w:hint="eastAsia" w:ascii="仿宋_GB2312" w:eastAsia="仿宋_GB2312"/>
                <w:color w:val="000000"/>
              </w:rPr>
              <w:t>（三）组织艺术考级活动未按规定将考级简章、考级时间、考级地点、考生数量、考场安排、考官名单等情况备案的；</w:t>
            </w:r>
            <w:r>
              <w:rPr>
                <w:rFonts w:hint="eastAsia" w:eastAsia="仿宋_GB2312"/>
                <w:color w:val="000000"/>
              </w:rPr>
              <w:t> </w:t>
            </w: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检查中能主动说明情况并提供相关材料积极整改的</w:t>
            </w:r>
          </w:p>
        </w:tc>
        <w:tc>
          <w:tcPr>
            <w:tcW w:w="1276" w:type="dxa"/>
            <w:vMerge w:val="continue"/>
          </w:tcPr>
          <w:p>
            <w:pPr>
              <w:jc w:val="left"/>
              <w:rPr>
                <w:rFonts w:ascii="仿宋_GB2312" w:eastAsia="仿宋_GB2312"/>
                <w:kern w:val="0"/>
                <w:sz w:val="28"/>
                <w:szCs w:val="28"/>
              </w:rPr>
            </w:pPr>
          </w:p>
        </w:tc>
        <w:tc>
          <w:tcPr>
            <w:tcW w:w="3828" w:type="dxa"/>
          </w:tcPr>
          <w:p>
            <w:pPr>
              <w:jc w:val="left"/>
              <w:rPr>
                <w:rFonts w:ascii="仿宋_GB2312" w:eastAsia="仿宋_GB2312"/>
                <w:kern w:val="0"/>
                <w:sz w:val="24"/>
              </w:rPr>
            </w:pPr>
            <w:r>
              <w:rPr>
                <w:rFonts w:hint="eastAsia" w:ascii="仿宋_GB2312" w:eastAsia="仿宋_GB2312"/>
                <w:kern w:val="0"/>
                <w:sz w:val="24"/>
              </w:rPr>
              <w:t>初次予以警告，责令改正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6" w:type="dxa"/>
            <w:gridSpan w:val="2"/>
            <w:vMerge w:val="continue"/>
          </w:tcPr>
          <w:p>
            <w:pPr>
              <w:jc w:val="center"/>
              <w:rPr>
                <w:rFonts w:ascii="仿宋_GB2312" w:eastAsia="仿宋_GB2312"/>
                <w:kern w:val="0"/>
                <w:sz w:val="28"/>
                <w:szCs w:val="28"/>
              </w:rPr>
            </w:pPr>
          </w:p>
        </w:tc>
        <w:tc>
          <w:tcPr>
            <w:tcW w:w="1418" w:type="dxa"/>
            <w:vMerge w:val="continue"/>
          </w:tcPr>
          <w:p>
            <w:pPr>
              <w:jc w:val="left"/>
              <w:rPr>
                <w:rFonts w:ascii="仿宋_GB2312" w:eastAsia="仿宋_GB2312"/>
                <w:kern w:val="0"/>
                <w:sz w:val="24"/>
              </w:rPr>
            </w:pPr>
          </w:p>
        </w:tc>
        <w:tc>
          <w:tcPr>
            <w:tcW w:w="2693" w:type="dxa"/>
            <w:vMerge w:val="continue"/>
          </w:tcPr>
          <w:p>
            <w:pPr>
              <w:jc w:val="left"/>
              <w:rPr>
                <w:rFonts w:ascii="仿宋_GB2312" w:eastAsia="仿宋_GB2312"/>
                <w:kern w:val="0"/>
                <w:sz w:val="24"/>
              </w:rPr>
            </w:pP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无正当理由未按规定备案的</w:t>
            </w:r>
          </w:p>
        </w:tc>
        <w:tc>
          <w:tcPr>
            <w:tcW w:w="1276" w:type="dxa"/>
            <w:vMerge w:val="continue"/>
          </w:tcPr>
          <w:p>
            <w:pPr>
              <w:jc w:val="left"/>
              <w:rPr>
                <w:rFonts w:ascii="仿宋_GB2312" w:eastAsia="仿宋_GB2312"/>
                <w:kern w:val="0"/>
                <w:sz w:val="28"/>
                <w:szCs w:val="28"/>
              </w:rPr>
            </w:pPr>
          </w:p>
        </w:tc>
        <w:tc>
          <w:tcPr>
            <w:tcW w:w="3828" w:type="dxa"/>
          </w:tcPr>
          <w:p>
            <w:pPr>
              <w:jc w:val="left"/>
              <w:rPr>
                <w:rFonts w:ascii="仿宋_GB2312" w:eastAsia="仿宋_GB2312"/>
                <w:kern w:val="0"/>
                <w:sz w:val="24"/>
              </w:rPr>
            </w:pPr>
            <w:r>
              <w:rPr>
                <w:rFonts w:hint="eastAsia" w:ascii="仿宋_GB2312" w:eastAsia="仿宋_GB2312"/>
                <w:kern w:val="0"/>
                <w:sz w:val="24"/>
              </w:rPr>
              <w:t>并处以1000-3000元罚款。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6" w:type="dxa"/>
            <w:gridSpan w:val="2"/>
            <w:vMerge w:val="continue"/>
          </w:tcPr>
          <w:p>
            <w:pPr>
              <w:jc w:val="center"/>
              <w:rPr>
                <w:rFonts w:ascii="仿宋_GB2312" w:eastAsia="仿宋_GB2312"/>
                <w:kern w:val="0"/>
                <w:sz w:val="28"/>
                <w:szCs w:val="28"/>
              </w:rPr>
            </w:pPr>
          </w:p>
        </w:tc>
        <w:tc>
          <w:tcPr>
            <w:tcW w:w="1418" w:type="dxa"/>
            <w:vMerge w:val="continue"/>
          </w:tcPr>
          <w:p>
            <w:pPr>
              <w:jc w:val="center"/>
              <w:rPr>
                <w:rFonts w:ascii="仿宋_GB2312" w:eastAsia="仿宋_GB2312"/>
                <w:kern w:val="0"/>
                <w:sz w:val="24"/>
              </w:rPr>
            </w:pPr>
          </w:p>
        </w:tc>
        <w:tc>
          <w:tcPr>
            <w:tcW w:w="2693" w:type="dxa"/>
            <w:vMerge w:val="continue"/>
          </w:tcPr>
          <w:p>
            <w:pPr>
              <w:jc w:val="left"/>
              <w:rPr>
                <w:rFonts w:ascii="仿宋_GB2312" w:eastAsia="仿宋_GB2312"/>
                <w:kern w:val="0"/>
                <w:sz w:val="24"/>
              </w:rPr>
            </w:pP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不配合执法部门检查，经教育后，能够按照规定进行整改的。</w:t>
            </w:r>
          </w:p>
        </w:tc>
        <w:tc>
          <w:tcPr>
            <w:tcW w:w="1276" w:type="dxa"/>
            <w:vMerge w:val="continue"/>
          </w:tcPr>
          <w:p>
            <w:pPr>
              <w:jc w:val="left"/>
              <w:rPr>
                <w:rFonts w:ascii="仿宋_GB2312" w:eastAsia="仿宋_GB2312"/>
                <w:kern w:val="0"/>
                <w:sz w:val="28"/>
                <w:szCs w:val="28"/>
              </w:rPr>
            </w:pPr>
          </w:p>
        </w:tc>
        <w:tc>
          <w:tcPr>
            <w:tcW w:w="3828" w:type="dxa"/>
          </w:tcPr>
          <w:p>
            <w:pPr>
              <w:jc w:val="left"/>
              <w:rPr>
                <w:rFonts w:ascii="仿宋_GB2312" w:eastAsia="仿宋_GB2312"/>
                <w:kern w:val="0"/>
                <w:sz w:val="24"/>
              </w:rPr>
            </w:pPr>
            <w:r>
              <w:rPr>
                <w:rFonts w:hint="eastAsia" w:ascii="仿宋_GB2312" w:eastAsia="仿宋_GB2312"/>
                <w:kern w:val="0"/>
                <w:sz w:val="24"/>
              </w:rPr>
              <w:t>并处以3000-6000元罚款。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16" w:type="dxa"/>
            <w:gridSpan w:val="2"/>
            <w:vMerge w:val="continue"/>
          </w:tcPr>
          <w:p>
            <w:pPr>
              <w:jc w:val="center"/>
              <w:rPr>
                <w:rFonts w:ascii="仿宋_GB2312" w:eastAsia="仿宋_GB2312"/>
                <w:kern w:val="0"/>
                <w:sz w:val="28"/>
                <w:szCs w:val="28"/>
              </w:rPr>
            </w:pPr>
          </w:p>
        </w:tc>
        <w:tc>
          <w:tcPr>
            <w:tcW w:w="1418" w:type="dxa"/>
            <w:vMerge w:val="continue"/>
          </w:tcPr>
          <w:p>
            <w:pPr>
              <w:jc w:val="center"/>
              <w:rPr>
                <w:rFonts w:ascii="仿宋_GB2312" w:eastAsia="仿宋_GB2312"/>
                <w:kern w:val="0"/>
                <w:sz w:val="24"/>
              </w:rPr>
            </w:pPr>
          </w:p>
        </w:tc>
        <w:tc>
          <w:tcPr>
            <w:tcW w:w="2693" w:type="dxa"/>
            <w:vMerge w:val="continue"/>
          </w:tcPr>
          <w:p>
            <w:pPr>
              <w:jc w:val="left"/>
              <w:rPr>
                <w:rFonts w:ascii="仿宋_GB2312" w:eastAsia="仿宋_GB2312"/>
                <w:kern w:val="0"/>
                <w:sz w:val="24"/>
              </w:rPr>
            </w:pPr>
          </w:p>
        </w:tc>
        <w:tc>
          <w:tcPr>
            <w:tcW w:w="4252" w:type="dxa"/>
          </w:tcPr>
          <w:p>
            <w:pPr>
              <w:pStyle w:val="6"/>
              <w:spacing w:before="0" w:beforeAutospacing="0" w:after="0" w:afterAutospacing="0" w:line="320" w:lineRule="exact"/>
              <w:jc w:val="both"/>
              <w:rPr>
                <w:rFonts w:ascii="仿宋_GB2312" w:eastAsia="仿宋_GB2312"/>
                <w:color w:val="000000"/>
              </w:rPr>
            </w:pPr>
            <w:r>
              <w:rPr>
                <w:rFonts w:hint="eastAsia" w:ascii="仿宋_GB2312" w:eastAsia="仿宋_GB2312"/>
                <w:color w:val="000000"/>
              </w:rPr>
              <w:t>拒不配合执法部门检查，被查后拒不改正。</w:t>
            </w:r>
          </w:p>
        </w:tc>
        <w:tc>
          <w:tcPr>
            <w:tcW w:w="1276" w:type="dxa"/>
            <w:vMerge w:val="continue"/>
          </w:tcPr>
          <w:p>
            <w:pPr>
              <w:jc w:val="left"/>
              <w:rPr>
                <w:rFonts w:ascii="仿宋_GB2312" w:eastAsia="仿宋_GB2312"/>
                <w:kern w:val="0"/>
                <w:sz w:val="28"/>
                <w:szCs w:val="28"/>
              </w:rPr>
            </w:pPr>
          </w:p>
        </w:tc>
        <w:tc>
          <w:tcPr>
            <w:tcW w:w="3828" w:type="dxa"/>
            <w:tcBorders/>
          </w:tcPr>
          <w:p>
            <w:pPr>
              <w:jc w:val="left"/>
              <w:rPr>
                <w:rFonts w:ascii="仿宋_GB2312" w:eastAsia="仿宋_GB2312"/>
                <w:kern w:val="0"/>
                <w:sz w:val="24"/>
              </w:rPr>
            </w:pPr>
            <w:r>
              <w:rPr>
                <w:rFonts w:hint="eastAsia" w:ascii="仿宋_GB2312" w:eastAsia="仿宋_GB2312"/>
                <w:kern w:val="0"/>
                <w:sz w:val="24"/>
              </w:rPr>
              <w:t>并处以6000-10000元罚款。</w:t>
            </w:r>
          </w:p>
        </w:tc>
      </w:tr>
    </w:tbl>
    <w:p>
      <w:pPr>
        <w:jc w:val="center"/>
        <w:rPr>
          <w:rFonts w:hint="eastAsia" w:ascii="黑体" w:eastAsia="黑体"/>
          <w:b/>
          <w:sz w:val="44"/>
          <w:szCs w:val="44"/>
        </w:rPr>
      </w:pPr>
    </w:p>
    <w:p>
      <w:pPr>
        <w:jc w:val="center"/>
        <w:rPr>
          <w:rFonts w:ascii="黑体" w:eastAsia="黑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2835"/>
        <w:gridCol w:w="4677"/>
        <w:gridCol w:w="855"/>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418"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违法行为</w:t>
            </w:r>
          </w:p>
        </w:tc>
        <w:tc>
          <w:tcPr>
            <w:tcW w:w="2835" w:type="dxa"/>
            <w:vAlign w:val="center"/>
          </w:tcPr>
          <w:p>
            <w:pPr>
              <w:rPr>
                <w:rFonts w:ascii="仿宋_GB2312" w:hAnsi="宋体" w:eastAsia="仿宋_GB2312"/>
                <w:kern w:val="0"/>
                <w:sz w:val="28"/>
                <w:szCs w:val="28"/>
              </w:rPr>
            </w:pPr>
            <w:r>
              <w:rPr>
                <w:rFonts w:hint="eastAsia" w:ascii="仿宋_GB2312" w:hAnsi="宋体" w:eastAsia="仿宋_GB2312"/>
                <w:kern w:val="0"/>
                <w:sz w:val="28"/>
                <w:szCs w:val="28"/>
              </w:rPr>
              <w:t xml:space="preserve">    处罚依据</w:t>
            </w:r>
          </w:p>
        </w:tc>
        <w:tc>
          <w:tcPr>
            <w:tcW w:w="4677"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违法违规行为情节、程度</w:t>
            </w:r>
          </w:p>
        </w:tc>
        <w:tc>
          <w:tcPr>
            <w:tcW w:w="4427" w:type="dxa"/>
            <w:gridSpan w:val="2"/>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自由裁量幅度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17" w:type="dxa"/>
            <w:vMerge w:val="restart"/>
            <w:vAlign w:val="center"/>
          </w:tcPr>
          <w:p>
            <w:pPr>
              <w:jc w:val="center"/>
              <w:rPr>
                <w:rFonts w:ascii="仿宋_GB2312" w:eastAsia="仿宋_GB2312"/>
                <w:kern w:val="0"/>
                <w:sz w:val="24"/>
              </w:rPr>
            </w:pPr>
            <w:r>
              <w:rPr>
                <w:rFonts w:hint="eastAsia" w:ascii="仿宋_GB2312" w:eastAsia="仿宋_GB2312"/>
                <w:kern w:val="0"/>
                <w:sz w:val="24"/>
              </w:rPr>
              <w:t>5</w:t>
            </w:r>
          </w:p>
        </w:tc>
        <w:tc>
          <w:tcPr>
            <w:tcW w:w="1418" w:type="dxa"/>
            <w:vMerge w:val="restart"/>
            <w:vAlign w:val="center"/>
          </w:tcPr>
          <w:p>
            <w:pPr>
              <w:spacing w:line="300" w:lineRule="exact"/>
              <w:rPr>
                <w:rFonts w:ascii="仿宋_GB2312" w:eastAsia="仿宋_GB2312"/>
                <w:kern w:val="0"/>
                <w:sz w:val="20"/>
              </w:rPr>
            </w:pPr>
            <w:r>
              <w:rPr>
                <w:rFonts w:hint="eastAsia" w:ascii="仿宋_GB2312" w:hAnsi="宋体" w:eastAsia="仿宋_GB2312" w:cs="宋体"/>
                <w:color w:val="000000"/>
                <w:kern w:val="0"/>
                <w:sz w:val="24"/>
              </w:rPr>
              <w:t>艺术考级活动结束后未按规定报送考级结果</w:t>
            </w:r>
            <w:r>
              <w:rPr>
                <w:rFonts w:hint="eastAsia" w:eastAsia="仿宋_GB2312"/>
                <w:color w:val="000000"/>
                <w:kern w:val="0"/>
                <w:sz w:val="20"/>
              </w:rPr>
              <w:t> </w:t>
            </w:r>
          </w:p>
          <w:p>
            <w:pPr>
              <w:rPr>
                <w:rFonts w:ascii="仿宋_GB2312" w:eastAsia="仿宋_GB2312"/>
                <w:kern w:val="0"/>
                <w:sz w:val="24"/>
              </w:rPr>
            </w:pPr>
          </w:p>
        </w:tc>
        <w:tc>
          <w:tcPr>
            <w:tcW w:w="2835" w:type="dxa"/>
            <w:vMerge w:val="restart"/>
          </w:tcPr>
          <w:p>
            <w:pPr>
              <w:spacing w:line="300" w:lineRule="exact"/>
              <w:jc w:val="left"/>
              <w:rPr>
                <w:rFonts w:ascii="仿宋_GB2312" w:hAnsi="宋体" w:eastAsia="仿宋_GB2312" w:cs="宋体"/>
                <w:color w:val="000000"/>
                <w:kern w:val="0"/>
                <w:sz w:val="24"/>
              </w:rPr>
            </w:pPr>
            <w:r>
              <w:rPr>
                <w:rFonts w:hint="eastAsia" w:ascii="仿宋_GB2312" w:hAnsi="宋体" w:eastAsia="仿宋_GB2312" w:cs="宋体"/>
                <w:b/>
                <w:color w:val="000000"/>
                <w:kern w:val="0"/>
                <w:sz w:val="24"/>
              </w:rPr>
              <w:t>第二十五条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艺术考级机构有下列行为之一的，由县级以上文化行政部门或者文化市场综合执法机构予以警告，责令改正并处10000元以下罚款：</w:t>
            </w:r>
          </w:p>
          <w:p>
            <w:pPr>
              <w:pStyle w:val="6"/>
              <w:spacing w:before="0" w:beforeAutospacing="0" w:after="0" w:afterAutospacing="0" w:line="300" w:lineRule="exact"/>
              <w:jc w:val="both"/>
              <w:rPr>
                <w:rFonts w:ascii="仿宋_GB2312" w:eastAsia="仿宋_GB2312"/>
              </w:rPr>
            </w:pPr>
            <w:r>
              <w:rPr>
                <w:rFonts w:hint="eastAsia" w:ascii="仿宋_GB2312" w:eastAsia="仿宋_GB2312"/>
                <w:color w:val="000000"/>
              </w:rPr>
              <w:t>（四）艺术考级活动结束后未按规定报送考级结果的；</w:t>
            </w:r>
            <w:r>
              <w:rPr>
                <w:rFonts w:hint="eastAsia" w:eastAsia="仿宋_GB2312"/>
                <w:color w:val="000000"/>
              </w:rPr>
              <w:t> </w:t>
            </w:r>
          </w:p>
          <w:p>
            <w:pPr>
              <w:spacing w:line="300" w:lineRule="exact"/>
              <w:jc w:val="left"/>
              <w:rPr>
                <w:rFonts w:ascii="仿宋_GB2312" w:eastAsia="仿宋_GB2312"/>
                <w:kern w:val="0"/>
                <w:sz w:val="24"/>
              </w:rPr>
            </w:pPr>
          </w:p>
        </w:tc>
        <w:tc>
          <w:tcPr>
            <w:tcW w:w="4677" w:type="dxa"/>
            <w:vAlign w:val="top"/>
          </w:tcPr>
          <w:p>
            <w:pPr>
              <w:jc w:val="left"/>
              <w:rPr>
                <w:rFonts w:ascii="仿宋_GB2312" w:eastAsia="仿宋_GB2312"/>
                <w:kern w:val="0"/>
                <w:sz w:val="24"/>
              </w:rPr>
            </w:pPr>
            <w:r>
              <w:rPr>
                <w:rFonts w:hint="eastAsia" w:ascii="仿宋_GB2312" w:eastAsia="仿宋_GB2312"/>
                <w:kern w:val="0"/>
                <w:sz w:val="24"/>
              </w:rPr>
              <w:t>检查中能主动说明情况并提供相关材料积极整改的</w:t>
            </w:r>
          </w:p>
        </w:tc>
        <w:tc>
          <w:tcPr>
            <w:tcW w:w="855" w:type="dxa"/>
            <w:vMerge w:val="restart"/>
          </w:tcPr>
          <w:p>
            <w:pPr>
              <w:jc w:val="left"/>
              <w:rPr>
                <w:rFonts w:ascii="仿宋_GB2312" w:eastAsia="仿宋_GB2312"/>
                <w:kern w:val="0"/>
                <w:sz w:val="24"/>
              </w:rPr>
            </w:pPr>
            <w:r>
              <w:rPr>
                <w:rFonts w:hint="eastAsia" w:ascii="仿宋_GB2312" w:eastAsia="仿宋_GB2312"/>
                <w:kern w:val="0"/>
                <w:sz w:val="24"/>
              </w:rPr>
              <w:t>予以警告，责令改正</w:t>
            </w:r>
          </w:p>
        </w:tc>
        <w:tc>
          <w:tcPr>
            <w:tcW w:w="3572" w:type="dxa"/>
          </w:tcPr>
          <w:p>
            <w:pPr>
              <w:jc w:val="left"/>
              <w:rPr>
                <w:rFonts w:ascii="仿宋_GB2312" w:eastAsia="仿宋_GB2312"/>
                <w:kern w:val="0"/>
                <w:sz w:val="24"/>
              </w:rPr>
            </w:pPr>
            <w:r>
              <w:rPr>
                <w:rFonts w:hint="eastAsia" w:ascii="仿宋_GB2312" w:eastAsia="仿宋_GB2312"/>
                <w:kern w:val="0"/>
                <w:sz w:val="24"/>
              </w:rPr>
              <w:t>并处以2000元以下罚款。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17" w:type="dxa"/>
            <w:vMerge w:val="continue"/>
            <w:vAlign w:val="center"/>
          </w:tcPr>
          <w:p>
            <w:pPr>
              <w:jc w:val="center"/>
              <w:rPr>
                <w:rFonts w:ascii="仿宋_GB2312" w:eastAsia="仿宋_GB2312"/>
                <w:kern w:val="0"/>
                <w:sz w:val="24"/>
              </w:rPr>
            </w:pPr>
          </w:p>
        </w:tc>
        <w:tc>
          <w:tcPr>
            <w:tcW w:w="1418" w:type="dxa"/>
            <w:vMerge w:val="continue"/>
            <w:vAlign w:val="center"/>
          </w:tcPr>
          <w:p>
            <w:pPr>
              <w:rPr>
                <w:rFonts w:ascii="仿宋_GB2312" w:eastAsia="仿宋_GB2312"/>
                <w:kern w:val="0"/>
                <w:sz w:val="24"/>
              </w:rPr>
            </w:pPr>
          </w:p>
        </w:tc>
        <w:tc>
          <w:tcPr>
            <w:tcW w:w="2835" w:type="dxa"/>
            <w:vMerge w:val="continue"/>
          </w:tcPr>
          <w:p>
            <w:pPr>
              <w:spacing w:line="300" w:lineRule="exact"/>
              <w:jc w:val="left"/>
              <w:rPr>
                <w:rFonts w:ascii="仿宋_GB2312" w:eastAsia="仿宋_GB2312"/>
                <w:b/>
                <w:bCs/>
                <w:kern w:val="0"/>
                <w:sz w:val="24"/>
              </w:rPr>
            </w:pPr>
          </w:p>
        </w:tc>
        <w:tc>
          <w:tcPr>
            <w:tcW w:w="4677" w:type="dxa"/>
            <w:vAlign w:val="top"/>
          </w:tcPr>
          <w:p>
            <w:pPr>
              <w:jc w:val="left"/>
              <w:rPr>
                <w:rFonts w:ascii="仿宋_GB2312" w:eastAsia="仿宋_GB2312"/>
                <w:kern w:val="0"/>
                <w:sz w:val="24"/>
              </w:rPr>
            </w:pPr>
            <w:r>
              <w:rPr>
                <w:rFonts w:hint="eastAsia" w:ascii="仿宋_GB2312" w:eastAsia="仿宋_GB2312"/>
                <w:kern w:val="0"/>
                <w:sz w:val="24"/>
              </w:rPr>
              <w:t>无正当理由未按规定报送考级结果的</w:t>
            </w:r>
          </w:p>
        </w:tc>
        <w:tc>
          <w:tcPr>
            <w:tcW w:w="855" w:type="dxa"/>
            <w:vMerge w:val="continue"/>
          </w:tcPr>
          <w:p>
            <w:pPr>
              <w:jc w:val="left"/>
              <w:rPr>
                <w:rFonts w:ascii="仿宋_GB2312" w:eastAsia="仿宋_GB2312"/>
                <w:kern w:val="0"/>
                <w:sz w:val="24"/>
              </w:rPr>
            </w:pPr>
          </w:p>
        </w:tc>
        <w:tc>
          <w:tcPr>
            <w:tcW w:w="3572" w:type="dxa"/>
          </w:tcPr>
          <w:p>
            <w:pPr>
              <w:jc w:val="left"/>
              <w:rPr>
                <w:rFonts w:ascii="仿宋_GB2312" w:eastAsia="仿宋_GB2312"/>
                <w:kern w:val="0"/>
                <w:sz w:val="24"/>
              </w:rPr>
            </w:pPr>
            <w:r>
              <w:rPr>
                <w:rFonts w:hint="eastAsia" w:ascii="仿宋_GB2312" w:eastAsia="仿宋_GB2312"/>
                <w:kern w:val="0"/>
                <w:sz w:val="24"/>
              </w:rPr>
              <w:t>并处以2000-6000元罚款。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17" w:type="dxa"/>
            <w:vMerge w:val="continue"/>
            <w:vAlign w:val="center"/>
          </w:tcPr>
          <w:p>
            <w:pPr>
              <w:jc w:val="center"/>
              <w:rPr>
                <w:rFonts w:ascii="仿宋_GB2312" w:eastAsia="仿宋_GB2312"/>
                <w:kern w:val="0"/>
                <w:sz w:val="24"/>
              </w:rPr>
            </w:pPr>
          </w:p>
        </w:tc>
        <w:tc>
          <w:tcPr>
            <w:tcW w:w="1418" w:type="dxa"/>
            <w:vMerge w:val="continue"/>
            <w:vAlign w:val="center"/>
          </w:tcPr>
          <w:p>
            <w:pPr>
              <w:rPr>
                <w:rFonts w:ascii="仿宋_GB2312" w:eastAsia="仿宋_GB2312"/>
                <w:kern w:val="0"/>
                <w:sz w:val="24"/>
              </w:rPr>
            </w:pPr>
          </w:p>
        </w:tc>
        <w:tc>
          <w:tcPr>
            <w:tcW w:w="2835" w:type="dxa"/>
            <w:vMerge w:val="continue"/>
          </w:tcPr>
          <w:p>
            <w:pPr>
              <w:spacing w:line="300" w:lineRule="exact"/>
              <w:jc w:val="left"/>
              <w:rPr>
                <w:rFonts w:ascii="仿宋_GB2312" w:eastAsia="仿宋_GB2312"/>
                <w:kern w:val="0"/>
                <w:sz w:val="24"/>
              </w:rPr>
            </w:pPr>
          </w:p>
        </w:tc>
        <w:tc>
          <w:tcPr>
            <w:tcW w:w="4677" w:type="dxa"/>
            <w:tcBorders/>
            <w:vAlign w:val="top"/>
          </w:tcPr>
          <w:p>
            <w:pPr>
              <w:jc w:val="left"/>
              <w:rPr>
                <w:rFonts w:ascii="仿宋_GB2312" w:eastAsia="仿宋_GB2312"/>
                <w:kern w:val="0"/>
                <w:sz w:val="24"/>
              </w:rPr>
            </w:pPr>
            <w:r>
              <w:rPr>
                <w:rFonts w:hint="eastAsia" w:ascii="仿宋_GB2312" w:eastAsia="仿宋_GB2312"/>
                <w:kern w:val="0"/>
                <w:sz w:val="24"/>
              </w:rPr>
              <w:t>拒不配合执法部门检查，被查后拒不改正。</w:t>
            </w:r>
          </w:p>
        </w:tc>
        <w:tc>
          <w:tcPr>
            <w:tcW w:w="855" w:type="dxa"/>
            <w:vMerge w:val="continue"/>
          </w:tcPr>
          <w:p>
            <w:pPr>
              <w:jc w:val="left"/>
              <w:rPr>
                <w:rFonts w:ascii="仿宋_GB2312" w:eastAsia="仿宋_GB2312"/>
                <w:kern w:val="0"/>
                <w:sz w:val="24"/>
              </w:rPr>
            </w:pPr>
          </w:p>
        </w:tc>
        <w:tc>
          <w:tcPr>
            <w:tcW w:w="3572" w:type="dxa"/>
          </w:tcPr>
          <w:p>
            <w:pPr>
              <w:jc w:val="left"/>
              <w:rPr>
                <w:rFonts w:ascii="仿宋_GB2312" w:eastAsia="仿宋_GB2312"/>
                <w:kern w:val="0"/>
                <w:sz w:val="24"/>
              </w:rPr>
            </w:pPr>
            <w:r>
              <w:rPr>
                <w:rFonts w:hint="eastAsia" w:ascii="仿宋_GB2312" w:eastAsia="仿宋_GB2312"/>
                <w:kern w:val="0"/>
                <w:sz w:val="24"/>
              </w:rPr>
              <w:t>并处以6000-10000元罚款。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17" w:type="dxa"/>
            <w:vMerge w:val="restart"/>
            <w:vAlign w:val="center"/>
          </w:tcPr>
          <w:p>
            <w:pPr>
              <w:jc w:val="center"/>
              <w:rPr>
                <w:rFonts w:ascii="仿宋_GB2312" w:eastAsia="仿宋_GB2312"/>
                <w:kern w:val="0"/>
                <w:sz w:val="24"/>
              </w:rPr>
            </w:pPr>
            <w:r>
              <w:rPr>
                <w:rFonts w:hint="eastAsia" w:ascii="仿宋_GB2312" w:eastAsia="仿宋_GB2312"/>
                <w:kern w:val="0"/>
                <w:sz w:val="24"/>
              </w:rPr>
              <w:t>6</w:t>
            </w:r>
          </w:p>
        </w:tc>
        <w:tc>
          <w:tcPr>
            <w:tcW w:w="1418" w:type="dxa"/>
            <w:vMerge w:val="restart"/>
            <w:vAlign w:val="center"/>
          </w:tcPr>
          <w:p>
            <w:pPr>
              <w:spacing w:line="30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艺术考级机构主要负责人、办公地点有变动未按规定向审批机关备案 </w:t>
            </w:r>
          </w:p>
          <w:p>
            <w:pPr>
              <w:spacing w:line="300" w:lineRule="exact"/>
              <w:rPr>
                <w:rFonts w:ascii="仿宋_GB2312" w:hAnsi="宋体" w:eastAsia="仿宋_GB2312" w:cs="宋体"/>
                <w:color w:val="000000"/>
                <w:kern w:val="0"/>
                <w:sz w:val="24"/>
              </w:rPr>
            </w:pPr>
          </w:p>
        </w:tc>
        <w:tc>
          <w:tcPr>
            <w:tcW w:w="2835" w:type="dxa"/>
            <w:vMerge w:val="restart"/>
          </w:tcPr>
          <w:p>
            <w:pPr>
              <w:spacing w:line="300" w:lineRule="exact"/>
              <w:jc w:val="left"/>
              <w:rPr>
                <w:rFonts w:ascii="仿宋_GB2312" w:hAnsi="宋体" w:eastAsia="仿宋_GB2312" w:cs="宋体"/>
                <w:color w:val="000000"/>
                <w:kern w:val="0"/>
                <w:sz w:val="24"/>
              </w:rPr>
            </w:pPr>
            <w:r>
              <w:rPr>
                <w:rFonts w:hint="eastAsia" w:ascii="仿宋_GB2312" w:hAnsi="宋体" w:eastAsia="仿宋_GB2312" w:cs="宋体"/>
                <w:b/>
                <w:color w:val="000000"/>
                <w:kern w:val="0"/>
                <w:sz w:val="24"/>
              </w:rPr>
              <w:t>第二十五条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艺术考级机构有下列行为之一的，由县级以上文化行政部门或者文化市场综合执法机构予以警告，责令改正并处10000元以下罚款：</w:t>
            </w:r>
          </w:p>
          <w:p>
            <w:pPr>
              <w:pStyle w:val="6"/>
              <w:spacing w:before="0" w:beforeAutospacing="0" w:after="0" w:afterAutospacing="0" w:line="300" w:lineRule="exact"/>
              <w:jc w:val="both"/>
              <w:rPr>
                <w:rFonts w:ascii="仿宋_GB2312" w:eastAsia="仿宋_GB2312"/>
              </w:rPr>
            </w:pPr>
            <w:r>
              <w:rPr>
                <w:rFonts w:hint="eastAsia" w:ascii="仿宋_GB2312" w:eastAsia="仿宋_GB2312"/>
                <w:color w:val="000000"/>
              </w:rPr>
              <w:t>（五）艺术考级机构主要负责人、办公地点有变动未按规定向审批机关备案的。</w:t>
            </w:r>
            <w:r>
              <w:rPr>
                <w:rFonts w:hint="eastAsia" w:eastAsia="仿宋_GB2312"/>
                <w:color w:val="000000"/>
              </w:rPr>
              <w:t> </w:t>
            </w:r>
          </w:p>
        </w:tc>
        <w:tc>
          <w:tcPr>
            <w:tcW w:w="4677" w:type="dxa"/>
          </w:tcPr>
          <w:p>
            <w:pPr>
              <w:jc w:val="left"/>
              <w:rPr>
                <w:rFonts w:ascii="仿宋_GB2312" w:eastAsia="仿宋_GB2312"/>
                <w:kern w:val="0"/>
                <w:sz w:val="24"/>
              </w:rPr>
            </w:pPr>
            <w:r>
              <w:rPr>
                <w:rFonts w:hint="eastAsia" w:ascii="仿宋_GB2312" w:eastAsia="仿宋_GB2312"/>
                <w:kern w:val="0"/>
                <w:sz w:val="24"/>
              </w:rPr>
              <w:t>检查中能主动说明情况并提供相关材料积极整改的</w:t>
            </w:r>
          </w:p>
        </w:tc>
        <w:tc>
          <w:tcPr>
            <w:tcW w:w="855" w:type="dxa"/>
            <w:vMerge w:val="restart"/>
          </w:tcPr>
          <w:p>
            <w:pPr>
              <w:jc w:val="left"/>
              <w:rPr>
                <w:rFonts w:ascii="仿宋_GB2312" w:eastAsia="仿宋_GB2312"/>
                <w:kern w:val="0"/>
                <w:sz w:val="24"/>
              </w:rPr>
            </w:pPr>
            <w:r>
              <w:rPr>
                <w:rFonts w:hint="eastAsia" w:ascii="仿宋_GB2312" w:eastAsia="仿宋_GB2312"/>
                <w:kern w:val="0"/>
                <w:sz w:val="24"/>
              </w:rPr>
              <w:t>责令停止考级活动，宣布考试无效</w:t>
            </w:r>
          </w:p>
        </w:tc>
        <w:tc>
          <w:tcPr>
            <w:tcW w:w="3572" w:type="dxa"/>
          </w:tcPr>
          <w:p>
            <w:pPr>
              <w:jc w:val="left"/>
              <w:rPr>
                <w:rFonts w:ascii="仿宋_GB2312" w:eastAsia="仿宋_GB2312"/>
                <w:kern w:val="0"/>
                <w:sz w:val="24"/>
              </w:rPr>
            </w:pPr>
            <w:r>
              <w:rPr>
                <w:rFonts w:hint="eastAsia" w:ascii="仿宋_GB2312" w:eastAsia="仿宋_GB2312"/>
                <w:kern w:val="0"/>
                <w:sz w:val="24"/>
              </w:rPr>
              <w:t>并处以2000元以下罚款。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17" w:type="dxa"/>
            <w:vMerge w:val="continue"/>
          </w:tcPr>
          <w:p>
            <w:pPr>
              <w:jc w:val="center"/>
              <w:rPr>
                <w:rFonts w:ascii="仿宋_GB2312" w:eastAsia="仿宋_GB2312"/>
                <w:kern w:val="0"/>
                <w:sz w:val="24"/>
              </w:rPr>
            </w:pPr>
          </w:p>
        </w:tc>
        <w:tc>
          <w:tcPr>
            <w:tcW w:w="1418" w:type="dxa"/>
            <w:vMerge w:val="continue"/>
          </w:tcPr>
          <w:p>
            <w:pPr>
              <w:jc w:val="left"/>
              <w:rPr>
                <w:rFonts w:ascii="仿宋_GB2312" w:eastAsia="仿宋_GB2312"/>
                <w:kern w:val="0"/>
                <w:sz w:val="24"/>
              </w:rPr>
            </w:pPr>
          </w:p>
        </w:tc>
        <w:tc>
          <w:tcPr>
            <w:tcW w:w="2835" w:type="dxa"/>
            <w:vMerge w:val="continue"/>
          </w:tcPr>
          <w:p>
            <w:pPr>
              <w:jc w:val="left"/>
              <w:rPr>
                <w:rFonts w:ascii="仿宋_GB2312" w:eastAsia="仿宋_GB2312"/>
                <w:kern w:val="0"/>
                <w:sz w:val="24"/>
              </w:rPr>
            </w:pPr>
          </w:p>
        </w:tc>
        <w:tc>
          <w:tcPr>
            <w:tcW w:w="4677" w:type="dxa"/>
          </w:tcPr>
          <w:p>
            <w:pPr>
              <w:jc w:val="left"/>
              <w:rPr>
                <w:rFonts w:ascii="仿宋_GB2312" w:eastAsia="仿宋_GB2312"/>
                <w:kern w:val="0"/>
                <w:sz w:val="24"/>
              </w:rPr>
            </w:pPr>
            <w:r>
              <w:rPr>
                <w:rFonts w:hint="eastAsia" w:ascii="仿宋_GB2312" w:eastAsia="仿宋_GB2312"/>
                <w:kern w:val="0"/>
                <w:sz w:val="24"/>
              </w:rPr>
              <w:t>无正当理由未按规定报送考级结果的</w:t>
            </w:r>
          </w:p>
        </w:tc>
        <w:tc>
          <w:tcPr>
            <w:tcW w:w="855" w:type="dxa"/>
            <w:vMerge w:val="continue"/>
          </w:tcPr>
          <w:p>
            <w:pPr>
              <w:jc w:val="left"/>
              <w:rPr>
                <w:rFonts w:ascii="仿宋_GB2312" w:eastAsia="仿宋_GB2312"/>
                <w:kern w:val="0"/>
                <w:sz w:val="24"/>
              </w:rPr>
            </w:pPr>
          </w:p>
        </w:tc>
        <w:tc>
          <w:tcPr>
            <w:tcW w:w="3572" w:type="dxa"/>
          </w:tcPr>
          <w:p>
            <w:pPr>
              <w:jc w:val="left"/>
              <w:rPr>
                <w:rFonts w:ascii="仿宋_GB2312" w:eastAsia="仿宋_GB2312"/>
                <w:kern w:val="0"/>
                <w:sz w:val="24"/>
              </w:rPr>
            </w:pPr>
            <w:r>
              <w:rPr>
                <w:rFonts w:hint="eastAsia" w:ascii="仿宋_GB2312" w:eastAsia="仿宋_GB2312"/>
                <w:kern w:val="0"/>
                <w:sz w:val="24"/>
              </w:rPr>
              <w:t>并处以2000-6000元罚款。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17" w:type="dxa"/>
            <w:vMerge w:val="continue"/>
          </w:tcPr>
          <w:p>
            <w:pPr>
              <w:jc w:val="center"/>
              <w:rPr>
                <w:rFonts w:ascii="仿宋_GB2312" w:eastAsia="仿宋_GB2312"/>
                <w:kern w:val="0"/>
                <w:sz w:val="24"/>
              </w:rPr>
            </w:pPr>
          </w:p>
        </w:tc>
        <w:tc>
          <w:tcPr>
            <w:tcW w:w="1418" w:type="dxa"/>
            <w:vMerge w:val="continue"/>
          </w:tcPr>
          <w:p>
            <w:pPr>
              <w:jc w:val="center"/>
              <w:rPr>
                <w:rFonts w:ascii="仿宋_GB2312" w:eastAsia="仿宋_GB2312"/>
                <w:kern w:val="0"/>
                <w:sz w:val="24"/>
              </w:rPr>
            </w:pPr>
          </w:p>
        </w:tc>
        <w:tc>
          <w:tcPr>
            <w:tcW w:w="2835" w:type="dxa"/>
            <w:vMerge w:val="continue"/>
          </w:tcPr>
          <w:p>
            <w:pPr>
              <w:jc w:val="left"/>
              <w:rPr>
                <w:rFonts w:ascii="仿宋_GB2312" w:eastAsia="仿宋_GB2312"/>
                <w:kern w:val="0"/>
                <w:sz w:val="24"/>
              </w:rPr>
            </w:pPr>
          </w:p>
        </w:tc>
        <w:tc>
          <w:tcPr>
            <w:tcW w:w="4677" w:type="dxa"/>
          </w:tcPr>
          <w:p>
            <w:pPr>
              <w:jc w:val="left"/>
              <w:rPr>
                <w:rFonts w:ascii="仿宋_GB2312" w:eastAsia="仿宋_GB2312"/>
                <w:kern w:val="0"/>
                <w:sz w:val="24"/>
              </w:rPr>
            </w:pPr>
            <w:r>
              <w:rPr>
                <w:rFonts w:hint="eastAsia" w:ascii="仿宋_GB2312" w:eastAsia="仿宋_GB2312"/>
                <w:kern w:val="0"/>
                <w:sz w:val="24"/>
              </w:rPr>
              <w:t>拒不配合执法部门检查，被查后拒不改正。</w:t>
            </w:r>
          </w:p>
        </w:tc>
        <w:tc>
          <w:tcPr>
            <w:tcW w:w="855" w:type="dxa"/>
            <w:vMerge w:val="continue"/>
          </w:tcPr>
          <w:p>
            <w:pPr>
              <w:jc w:val="left"/>
              <w:rPr>
                <w:rFonts w:ascii="仿宋_GB2312" w:eastAsia="仿宋_GB2312"/>
                <w:kern w:val="0"/>
                <w:sz w:val="24"/>
              </w:rPr>
            </w:pPr>
          </w:p>
        </w:tc>
        <w:tc>
          <w:tcPr>
            <w:tcW w:w="3572" w:type="dxa"/>
            <w:tcBorders/>
          </w:tcPr>
          <w:p>
            <w:pPr>
              <w:jc w:val="left"/>
              <w:rPr>
                <w:rFonts w:ascii="仿宋_GB2312" w:eastAsia="仿宋_GB2312"/>
                <w:kern w:val="0"/>
                <w:sz w:val="24"/>
              </w:rPr>
            </w:pPr>
            <w:r>
              <w:rPr>
                <w:rFonts w:hint="eastAsia" w:ascii="仿宋_GB2312" w:eastAsia="仿宋_GB2312"/>
                <w:kern w:val="0"/>
                <w:sz w:val="24"/>
              </w:rPr>
              <w:t>并处以6000-10000元罚款。</w:t>
            </w:r>
          </w:p>
        </w:tc>
      </w:tr>
    </w:tbl>
    <w:p>
      <w:pPr>
        <w:jc w:val="center"/>
        <w:rPr>
          <w:rFonts w:ascii="黑体" w:eastAsia="黑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14"/>
        <w:gridCol w:w="2826"/>
        <w:gridCol w:w="4658"/>
        <w:gridCol w:w="696"/>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414"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违法行为</w:t>
            </w:r>
          </w:p>
        </w:tc>
        <w:tc>
          <w:tcPr>
            <w:tcW w:w="2826" w:type="dxa"/>
            <w:vAlign w:val="center"/>
          </w:tcPr>
          <w:p>
            <w:pPr>
              <w:rPr>
                <w:rFonts w:ascii="仿宋_GB2312" w:hAnsi="宋体" w:eastAsia="仿宋_GB2312"/>
                <w:kern w:val="0"/>
                <w:sz w:val="28"/>
                <w:szCs w:val="28"/>
              </w:rPr>
            </w:pPr>
            <w:r>
              <w:rPr>
                <w:rFonts w:hint="eastAsia" w:ascii="仿宋_GB2312" w:hAnsi="宋体" w:eastAsia="仿宋_GB2312"/>
                <w:kern w:val="0"/>
                <w:sz w:val="28"/>
                <w:szCs w:val="28"/>
              </w:rPr>
              <w:t xml:space="preserve">    处罚依据</w:t>
            </w:r>
          </w:p>
        </w:tc>
        <w:tc>
          <w:tcPr>
            <w:tcW w:w="4658"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违法违规行为情节、程度</w:t>
            </w:r>
          </w:p>
        </w:tc>
        <w:tc>
          <w:tcPr>
            <w:tcW w:w="4461" w:type="dxa"/>
            <w:gridSpan w:val="2"/>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自由裁量幅度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5" w:type="dxa"/>
            <w:vMerge w:val="restart"/>
            <w:vAlign w:val="center"/>
          </w:tcPr>
          <w:p>
            <w:pPr>
              <w:spacing w:line="320" w:lineRule="exact"/>
              <w:rPr>
                <w:rFonts w:ascii="仿宋_GB2312" w:eastAsia="仿宋_GB2312"/>
                <w:kern w:val="0"/>
                <w:sz w:val="28"/>
                <w:szCs w:val="28"/>
              </w:rPr>
            </w:pPr>
            <w:r>
              <w:rPr>
                <w:rFonts w:hint="eastAsia" w:ascii="仿宋_GB2312" w:eastAsia="仿宋_GB2312"/>
                <w:kern w:val="0"/>
                <w:sz w:val="28"/>
                <w:szCs w:val="28"/>
              </w:rPr>
              <w:t>7</w:t>
            </w:r>
          </w:p>
        </w:tc>
        <w:tc>
          <w:tcPr>
            <w:tcW w:w="1414" w:type="dxa"/>
            <w:vMerge w:val="restart"/>
            <w:vAlign w:val="center"/>
          </w:tcPr>
          <w:p>
            <w:pPr>
              <w:spacing w:line="320" w:lineRule="exact"/>
              <w:rPr>
                <w:rFonts w:ascii="仿宋_GB2312" w:eastAsia="仿宋_GB2312"/>
                <w:kern w:val="0"/>
                <w:sz w:val="24"/>
              </w:rPr>
            </w:pPr>
            <w:r>
              <w:rPr>
                <w:rFonts w:hint="eastAsia" w:ascii="仿宋_GB2312" w:hAnsi="宋体" w:eastAsia="仿宋_GB2312" w:cs="宋体"/>
                <w:color w:val="000000"/>
                <w:kern w:val="0"/>
                <w:sz w:val="24"/>
              </w:rPr>
              <w:t>委托的承办单位不符合规定</w:t>
            </w:r>
          </w:p>
        </w:tc>
        <w:tc>
          <w:tcPr>
            <w:tcW w:w="2826" w:type="dxa"/>
            <w:vMerge w:val="restart"/>
          </w:tcPr>
          <w:p>
            <w:pPr>
              <w:spacing w:line="32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r>
              <w:rPr>
                <w:rFonts w:hint="eastAsia" w:ascii="仿宋_GB2312" w:hAnsi="宋体" w:eastAsia="仿宋_GB2312" w:cs="宋体"/>
                <w:b/>
                <w:color w:val="000000"/>
                <w:kern w:val="0"/>
                <w:sz w:val="24"/>
              </w:rPr>
              <w:t>第二十六条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艺术考级机构有下列行为之一的，由文化行政部门或者文化市场综合执法机构予以警告，责令改正并处30000元以下罚款；情节严重的，取消开办艺术考级活动资格：</w:t>
            </w:r>
          </w:p>
          <w:p>
            <w:pPr>
              <w:spacing w:line="320" w:lineRule="exact"/>
              <w:jc w:val="left"/>
              <w:rPr>
                <w:rFonts w:ascii="仿宋_GB2312" w:eastAsia="仿宋_GB2312"/>
                <w:kern w:val="0"/>
                <w:sz w:val="24"/>
              </w:rPr>
            </w:pPr>
            <w:r>
              <w:rPr>
                <w:rFonts w:hint="eastAsia" w:ascii="仿宋_GB2312" w:hAnsi="宋体" w:eastAsia="仿宋_GB2312" w:cs="宋体"/>
                <w:color w:val="000000"/>
                <w:kern w:val="0"/>
                <w:sz w:val="24"/>
              </w:rPr>
              <w:t>（一）委托的承办单位不符合规定的；</w:t>
            </w: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情节轻微</w:t>
            </w:r>
          </w:p>
        </w:tc>
        <w:tc>
          <w:tcPr>
            <w:tcW w:w="696" w:type="dxa"/>
            <w:vMerge w:val="restart"/>
          </w:tcPr>
          <w:p>
            <w:pPr>
              <w:spacing w:line="320" w:lineRule="exact"/>
              <w:jc w:val="left"/>
              <w:rPr>
                <w:rFonts w:ascii="仿宋_GB2312" w:hAnsi="华文仿宋" w:eastAsia="仿宋_GB2312"/>
                <w:kern w:val="0"/>
                <w:sz w:val="24"/>
              </w:rPr>
            </w:pPr>
            <w:r>
              <w:rPr>
                <w:rFonts w:hint="eastAsia" w:ascii="仿宋_GB2312" w:hAnsi="华文仿宋" w:eastAsia="仿宋_GB2312" w:cs="宋体"/>
                <w:color w:val="000000"/>
                <w:kern w:val="0"/>
                <w:sz w:val="24"/>
              </w:rPr>
              <w:t>予以警告，责令改正</w:t>
            </w: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5" w:type="dxa"/>
            <w:vMerge w:val="continue"/>
            <w:vAlign w:val="center"/>
          </w:tcPr>
          <w:p>
            <w:pPr>
              <w:spacing w:line="320" w:lineRule="exact"/>
              <w:rPr>
                <w:rFonts w:ascii="仿宋_GB2312" w:eastAsia="仿宋_GB2312"/>
                <w:kern w:val="0"/>
                <w:sz w:val="28"/>
                <w:szCs w:val="28"/>
              </w:rPr>
            </w:pPr>
          </w:p>
        </w:tc>
        <w:tc>
          <w:tcPr>
            <w:tcW w:w="1414" w:type="dxa"/>
            <w:vMerge w:val="continue"/>
            <w:vAlign w:val="center"/>
          </w:tcPr>
          <w:p>
            <w:pPr>
              <w:spacing w:line="320" w:lineRule="exact"/>
              <w:rPr>
                <w:rFonts w:ascii="仿宋_GB2312" w:eastAsia="仿宋_GB2312"/>
                <w:kern w:val="0"/>
                <w:sz w:val="24"/>
              </w:rPr>
            </w:pPr>
          </w:p>
        </w:tc>
        <w:tc>
          <w:tcPr>
            <w:tcW w:w="2826" w:type="dxa"/>
            <w:vMerge w:val="continue"/>
          </w:tcPr>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情节较重</w:t>
            </w:r>
          </w:p>
        </w:tc>
        <w:tc>
          <w:tcPr>
            <w:tcW w:w="696" w:type="dxa"/>
            <w:vMerge w:val="continue"/>
          </w:tcPr>
          <w:p>
            <w:pPr>
              <w:spacing w:line="320" w:lineRule="exact"/>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5" w:type="dxa"/>
            <w:vMerge w:val="continue"/>
            <w:vAlign w:val="center"/>
          </w:tcPr>
          <w:p>
            <w:pPr>
              <w:spacing w:line="320" w:lineRule="exact"/>
              <w:rPr>
                <w:rFonts w:ascii="仿宋_GB2312" w:eastAsia="仿宋_GB2312"/>
                <w:kern w:val="0"/>
                <w:sz w:val="28"/>
                <w:szCs w:val="28"/>
              </w:rPr>
            </w:pPr>
          </w:p>
        </w:tc>
        <w:tc>
          <w:tcPr>
            <w:tcW w:w="1414" w:type="dxa"/>
            <w:vMerge w:val="continue"/>
            <w:vAlign w:val="center"/>
          </w:tcPr>
          <w:p>
            <w:pPr>
              <w:spacing w:line="320" w:lineRule="exact"/>
              <w:rPr>
                <w:rFonts w:ascii="仿宋_GB2312" w:eastAsia="仿宋_GB2312"/>
                <w:kern w:val="0"/>
                <w:sz w:val="24"/>
              </w:rPr>
            </w:pPr>
          </w:p>
        </w:tc>
        <w:tc>
          <w:tcPr>
            <w:tcW w:w="2826" w:type="dxa"/>
            <w:vMerge w:val="continue"/>
          </w:tcPr>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w:t>
            </w:r>
          </w:p>
        </w:tc>
        <w:tc>
          <w:tcPr>
            <w:tcW w:w="696" w:type="dxa"/>
            <w:vMerge w:val="continue"/>
          </w:tcPr>
          <w:p>
            <w:pPr>
              <w:spacing w:line="320" w:lineRule="exact"/>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并处20000元-30000元罚款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5" w:type="dxa"/>
            <w:vMerge w:val="continue"/>
            <w:vAlign w:val="center"/>
          </w:tcPr>
          <w:p>
            <w:pPr>
              <w:spacing w:line="320" w:lineRule="exact"/>
              <w:rPr>
                <w:rFonts w:ascii="仿宋_GB2312" w:eastAsia="仿宋_GB2312"/>
                <w:kern w:val="0"/>
                <w:sz w:val="28"/>
                <w:szCs w:val="28"/>
              </w:rPr>
            </w:pPr>
          </w:p>
        </w:tc>
        <w:tc>
          <w:tcPr>
            <w:tcW w:w="1414" w:type="dxa"/>
            <w:vMerge w:val="continue"/>
            <w:vAlign w:val="center"/>
          </w:tcPr>
          <w:p>
            <w:pPr>
              <w:spacing w:line="320" w:lineRule="exact"/>
              <w:rPr>
                <w:rFonts w:ascii="仿宋_GB2312" w:eastAsia="仿宋_GB2312"/>
                <w:kern w:val="0"/>
                <w:sz w:val="24"/>
              </w:rPr>
            </w:pPr>
          </w:p>
        </w:tc>
        <w:tc>
          <w:tcPr>
            <w:tcW w:w="2826" w:type="dxa"/>
            <w:vMerge w:val="continue"/>
          </w:tcPr>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情节严重，造成社会影响的</w:t>
            </w:r>
          </w:p>
        </w:tc>
        <w:tc>
          <w:tcPr>
            <w:tcW w:w="696" w:type="dxa"/>
            <w:vMerge w:val="continue"/>
          </w:tcPr>
          <w:p>
            <w:pPr>
              <w:spacing w:line="320" w:lineRule="exact"/>
              <w:jc w:val="left"/>
              <w:rPr>
                <w:rFonts w:ascii="仿宋_GB2312" w:eastAsia="仿宋_GB2312"/>
                <w:kern w:val="0"/>
                <w:sz w:val="24"/>
              </w:rPr>
            </w:pPr>
          </w:p>
        </w:tc>
        <w:tc>
          <w:tcPr>
            <w:tcW w:w="3765" w:type="dxa"/>
            <w:tcBorders/>
          </w:tcPr>
          <w:p>
            <w:pPr>
              <w:spacing w:line="320" w:lineRule="exact"/>
              <w:jc w:val="left"/>
              <w:rPr>
                <w:rFonts w:ascii="仿宋_GB2312" w:eastAsia="仿宋_GB2312"/>
                <w:kern w:val="0"/>
                <w:sz w:val="24"/>
              </w:rPr>
            </w:pPr>
            <w:r>
              <w:rPr>
                <w:rFonts w:hint="eastAsia" w:ascii="宋体" w:hAnsi="宋体" w:cs="宋体"/>
                <w:color w:val="000000"/>
                <w:kern w:val="0"/>
                <w:sz w:val="24"/>
              </w:rPr>
              <w:t>取消开办艺术考级活动资格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5" w:type="dxa"/>
            <w:vMerge w:val="restart"/>
            <w:vAlign w:val="center"/>
          </w:tcPr>
          <w:p>
            <w:pPr>
              <w:spacing w:line="320" w:lineRule="exact"/>
              <w:rPr>
                <w:rFonts w:ascii="仿宋_GB2312" w:eastAsia="仿宋_GB2312"/>
                <w:kern w:val="0"/>
                <w:sz w:val="28"/>
                <w:szCs w:val="28"/>
              </w:rPr>
            </w:pPr>
            <w:r>
              <w:rPr>
                <w:rFonts w:hint="eastAsia" w:ascii="仿宋_GB2312" w:eastAsia="仿宋_GB2312"/>
                <w:kern w:val="0"/>
                <w:sz w:val="28"/>
                <w:szCs w:val="28"/>
              </w:rPr>
              <w:t>8</w:t>
            </w:r>
          </w:p>
        </w:tc>
        <w:tc>
          <w:tcPr>
            <w:tcW w:w="1414" w:type="dxa"/>
            <w:vMerge w:val="restart"/>
            <w:vAlign w:val="center"/>
          </w:tcPr>
          <w:p>
            <w:pPr>
              <w:pStyle w:val="6"/>
              <w:spacing w:before="0" w:beforeAutospacing="0" w:after="0" w:afterAutospacing="0" w:line="320" w:lineRule="exact"/>
              <w:jc w:val="both"/>
              <w:rPr>
                <w:rFonts w:ascii="仿宋_GB2312" w:eastAsia="仿宋_GB2312"/>
              </w:rPr>
            </w:pPr>
            <w:r>
              <w:rPr>
                <w:rFonts w:hint="eastAsia" w:ascii="仿宋_GB2312" w:eastAsia="仿宋_GB2312"/>
                <w:color w:val="000000"/>
              </w:rPr>
              <w:t>未按照规定组建常设工作机构并配备专职工作人员</w:t>
            </w:r>
            <w:r>
              <w:rPr>
                <w:rFonts w:hint="eastAsia" w:eastAsia="仿宋_GB2312"/>
                <w:color w:val="000000"/>
              </w:rPr>
              <w:t> </w:t>
            </w:r>
          </w:p>
          <w:p>
            <w:pPr>
              <w:spacing w:line="320" w:lineRule="exact"/>
              <w:rPr>
                <w:rFonts w:ascii="仿宋_GB2312" w:eastAsia="仿宋_GB2312"/>
                <w:kern w:val="0"/>
                <w:sz w:val="24"/>
              </w:rPr>
            </w:pPr>
          </w:p>
        </w:tc>
        <w:tc>
          <w:tcPr>
            <w:tcW w:w="2826" w:type="dxa"/>
            <w:vMerge w:val="restart"/>
          </w:tcPr>
          <w:p>
            <w:pPr>
              <w:spacing w:line="32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r>
              <w:rPr>
                <w:rFonts w:hint="eastAsia" w:ascii="仿宋_GB2312" w:hAnsi="宋体" w:eastAsia="仿宋_GB2312" w:cs="宋体"/>
                <w:b/>
                <w:color w:val="000000"/>
                <w:kern w:val="0"/>
                <w:sz w:val="24"/>
              </w:rPr>
              <w:t>第二十六条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艺术考级机构有下列行为之一的，由文化行政部门或者文化市场综合执法机构予以警告，责令改正并处30000元以下罚款；情节严重的，取消开办艺术考级活动资格：</w:t>
            </w:r>
          </w:p>
          <w:p>
            <w:pPr>
              <w:pStyle w:val="6"/>
              <w:spacing w:before="0" w:beforeAutospacing="0" w:after="0" w:afterAutospacing="0" w:line="320" w:lineRule="exact"/>
              <w:jc w:val="both"/>
              <w:rPr>
                <w:rFonts w:ascii="仿宋_GB2312" w:eastAsia="仿宋_GB2312"/>
              </w:rPr>
            </w:pPr>
            <w:r>
              <w:rPr>
                <w:rFonts w:hint="eastAsia" w:ascii="仿宋_GB2312" w:eastAsia="仿宋_GB2312"/>
                <w:color w:val="000000"/>
              </w:rPr>
              <w:t>（二）未按照规定组建常设工作机构并配备专职工作人员的；</w:t>
            </w:r>
            <w:r>
              <w:rPr>
                <w:rFonts w:hint="eastAsia" w:eastAsia="仿宋_GB2312"/>
                <w:color w:val="000000"/>
              </w:rPr>
              <w:t> </w:t>
            </w:r>
          </w:p>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情节轻微</w:t>
            </w:r>
          </w:p>
        </w:tc>
        <w:tc>
          <w:tcPr>
            <w:tcW w:w="696" w:type="dxa"/>
            <w:vMerge w:val="continue"/>
          </w:tcPr>
          <w:p>
            <w:pPr>
              <w:spacing w:line="320" w:lineRule="exact"/>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5" w:type="dxa"/>
            <w:vMerge w:val="continue"/>
          </w:tcPr>
          <w:p>
            <w:pPr>
              <w:spacing w:line="320" w:lineRule="exact"/>
              <w:jc w:val="center"/>
              <w:rPr>
                <w:rFonts w:ascii="仿宋_GB2312" w:eastAsia="仿宋_GB2312"/>
                <w:kern w:val="0"/>
                <w:sz w:val="28"/>
                <w:szCs w:val="28"/>
              </w:rPr>
            </w:pPr>
          </w:p>
        </w:tc>
        <w:tc>
          <w:tcPr>
            <w:tcW w:w="1414" w:type="dxa"/>
            <w:vMerge w:val="continue"/>
          </w:tcPr>
          <w:p>
            <w:pPr>
              <w:spacing w:line="320" w:lineRule="exact"/>
              <w:jc w:val="left"/>
              <w:rPr>
                <w:kern w:val="0"/>
                <w:sz w:val="24"/>
              </w:rPr>
            </w:pPr>
          </w:p>
        </w:tc>
        <w:tc>
          <w:tcPr>
            <w:tcW w:w="2826" w:type="dxa"/>
            <w:vMerge w:val="continue"/>
          </w:tcPr>
          <w:p>
            <w:pPr>
              <w:spacing w:line="320" w:lineRule="exact"/>
              <w:jc w:val="left"/>
              <w:rPr>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情节较重</w:t>
            </w:r>
          </w:p>
        </w:tc>
        <w:tc>
          <w:tcPr>
            <w:tcW w:w="696" w:type="dxa"/>
            <w:vMerge w:val="continue"/>
          </w:tcPr>
          <w:p>
            <w:pPr>
              <w:spacing w:line="320" w:lineRule="exact"/>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15" w:type="dxa"/>
            <w:vMerge w:val="continue"/>
          </w:tcPr>
          <w:p>
            <w:pPr>
              <w:spacing w:line="320" w:lineRule="exact"/>
              <w:jc w:val="center"/>
              <w:rPr>
                <w:rFonts w:ascii="仿宋_GB2312" w:eastAsia="仿宋_GB2312"/>
                <w:kern w:val="0"/>
                <w:sz w:val="28"/>
                <w:szCs w:val="28"/>
              </w:rPr>
            </w:pPr>
          </w:p>
        </w:tc>
        <w:tc>
          <w:tcPr>
            <w:tcW w:w="1414" w:type="dxa"/>
            <w:vMerge w:val="continue"/>
          </w:tcPr>
          <w:p>
            <w:pPr>
              <w:spacing w:line="320" w:lineRule="exact"/>
              <w:jc w:val="center"/>
              <w:rPr>
                <w:kern w:val="0"/>
                <w:sz w:val="24"/>
              </w:rPr>
            </w:pPr>
          </w:p>
        </w:tc>
        <w:tc>
          <w:tcPr>
            <w:tcW w:w="2826" w:type="dxa"/>
            <w:vMerge w:val="continue"/>
          </w:tcPr>
          <w:p>
            <w:pPr>
              <w:spacing w:line="320" w:lineRule="exact"/>
              <w:jc w:val="left"/>
              <w:rPr>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w:t>
            </w:r>
          </w:p>
        </w:tc>
        <w:tc>
          <w:tcPr>
            <w:tcW w:w="696" w:type="dxa"/>
            <w:vMerge w:val="continue"/>
          </w:tcPr>
          <w:p>
            <w:pPr>
              <w:spacing w:line="320" w:lineRule="exact"/>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并处20000元-30000元罚款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15" w:type="dxa"/>
            <w:vMerge w:val="continue"/>
          </w:tcPr>
          <w:p>
            <w:pPr>
              <w:spacing w:line="320" w:lineRule="exact"/>
              <w:jc w:val="center"/>
              <w:rPr>
                <w:rFonts w:ascii="仿宋_GB2312" w:eastAsia="仿宋_GB2312"/>
                <w:kern w:val="0"/>
                <w:sz w:val="28"/>
                <w:szCs w:val="28"/>
              </w:rPr>
            </w:pPr>
          </w:p>
        </w:tc>
        <w:tc>
          <w:tcPr>
            <w:tcW w:w="1414" w:type="dxa"/>
            <w:vMerge w:val="continue"/>
          </w:tcPr>
          <w:p>
            <w:pPr>
              <w:spacing w:line="320" w:lineRule="exact"/>
              <w:jc w:val="center"/>
              <w:rPr>
                <w:kern w:val="0"/>
                <w:sz w:val="24"/>
              </w:rPr>
            </w:pPr>
          </w:p>
        </w:tc>
        <w:tc>
          <w:tcPr>
            <w:tcW w:w="2826" w:type="dxa"/>
            <w:vMerge w:val="continue"/>
          </w:tcPr>
          <w:p>
            <w:pPr>
              <w:spacing w:line="320" w:lineRule="exact"/>
              <w:jc w:val="left"/>
              <w:rPr>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情节严重，造成社会影响的</w:t>
            </w:r>
          </w:p>
        </w:tc>
        <w:tc>
          <w:tcPr>
            <w:tcW w:w="696" w:type="dxa"/>
            <w:vMerge w:val="continue"/>
          </w:tcPr>
          <w:p>
            <w:pPr>
              <w:spacing w:line="320" w:lineRule="exact"/>
              <w:jc w:val="left"/>
              <w:rPr>
                <w:rFonts w:ascii="仿宋_GB2312" w:eastAsia="仿宋_GB2312"/>
                <w:kern w:val="0"/>
                <w:sz w:val="24"/>
              </w:rPr>
            </w:pPr>
          </w:p>
        </w:tc>
        <w:tc>
          <w:tcPr>
            <w:tcW w:w="3765" w:type="dxa"/>
            <w:tcBorders/>
          </w:tcPr>
          <w:p>
            <w:pPr>
              <w:spacing w:line="320" w:lineRule="exact"/>
              <w:jc w:val="left"/>
              <w:rPr>
                <w:rFonts w:ascii="仿宋_GB2312" w:eastAsia="仿宋_GB2312"/>
                <w:kern w:val="0"/>
                <w:sz w:val="24"/>
              </w:rPr>
            </w:pPr>
            <w:r>
              <w:rPr>
                <w:rFonts w:hint="eastAsia" w:ascii="宋体" w:hAnsi="宋体" w:cs="宋体"/>
                <w:color w:val="000000"/>
                <w:kern w:val="0"/>
                <w:sz w:val="24"/>
              </w:rPr>
              <w:t>取消开办艺术考级活动资格</w:t>
            </w:r>
          </w:p>
        </w:tc>
      </w:tr>
    </w:tbl>
    <w:p>
      <w:pPr>
        <w:spacing w:line="320" w:lineRule="exact"/>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14"/>
        <w:gridCol w:w="2826"/>
        <w:gridCol w:w="4658"/>
        <w:gridCol w:w="696"/>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414"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违法行为</w:t>
            </w:r>
          </w:p>
        </w:tc>
        <w:tc>
          <w:tcPr>
            <w:tcW w:w="2826" w:type="dxa"/>
            <w:vAlign w:val="center"/>
          </w:tcPr>
          <w:p>
            <w:pPr>
              <w:rPr>
                <w:rFonts w:ascii="仿宋_GB2312" w:hAnsi="宋体" w:eastAsia="仿宋_GB2312"/>
                <w:kern w:val="0"/>
                <w:sz w:val="28"/>
                <w:szCs w:val="28"/>
              </w:rPr>
            </w:pPr>
            <w:r>
              <w:rPr>
                <w:rFonts w:hint="eastAsia" w:ascii="仿宋_GB2312" w:hAnsi="宋体" w:eastAsia="仿宋_GB2312"/>
                <w:kern w:val="0"/>
                <w:sz w:val="28"/>
                <w:szCs w:val="28"/>
              </w:rPr>
              <w:t xml:space="preserve">    处罚依据</w:t>
            </w:r>
          </w:p>
        </w:tc>
        <w:tc>
          <w:tcPr>
            <w:tcW w:w="4658"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违法违规行为情节、程度</w:t>
            </w:r>
          </w:p>
        </w:tc>
        <w:tc>
          <w:tcPr>
            <w:tcW w:w="4461" w:type="dxa"/>
            <w:gridSpan w:val="2"/>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自由裁量幅度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5" w:type="dxa"/>
            <w:vMerge w:val="restart"/>
            <w:vAlign w:val="center"/>
          </w:tcPr>
          <w:p>
            <w:pPr>
              <w:rPr>
                <w:rFonts w:ascii="仿宋_GB2312" w:eastAsia="仿宋_GB2312"/>
                <w:kern w:val="0"/>
                <w:sz w:val="28"/>
                <w:szCs w:val="28"/>
              </w:rPr>
            </w:pPr>
            <w:r>
              <w:rPr>
                <w:rFonts w:hint="eastAsia" w:ascii="仿宋_GB2312" w:eastAsia="仿宋_GB2312"/>
                <w:kern w:val="0"/>
                <w:sz w:val="28"/>
                <w:szCs w:val="28"/>
              </w:rPr>
              <w:t>9</w:t>
            </w:r>
          </w:p>
        </w:tc>
        <w:tc>
          <w:tcPr>
            <w:tcW w:w="1414" w:type="dxa"/>
            <w:vMerge w:val="restart"/>
            <w:vAlign w:val="center"/>
          </w:tcPr>
          <w:p>
            <w:pPr>
              <w:spacing w:line="32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未按照本机构教材确定艺术考级内容</w:t>
            </w:r>
          </w:p>
          <w:p>
            <w:pPr>
              <w:rPr>
                <w:rFonts w:ascii="仿宋_GB2312" w:eastAsia="仿宋_GB2312"/>
                <w:kern w:val="0"/>
                <w:sz w:val="24"/>
              </w:rPr>
            </w:pPr>
          </w:p>
        </w:tc>
        <w:tc>
          <w:tcPr>
            <w:tcW w:w="2826" w:type="dxa"/>
            <w:vMerge w:val="restart"/>
          </w:tcPr>
          <w:p>
            <w:pPr>
              <w:spacing w:line="32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r>
              <w:rPr>
                <w:rFonts w:hint="eastAsia" w:ascii="仿宋_GB2312" w:hAnsi="宋体" w:eastAsia="仿宋_GB2312" w:cs="宋体"/>
                <w:b/>
                <w:color w:val="000000"/>
                <w:kern w:val="0"/>
                <w:sz w:val="24"/>
              </w:rPr>
              <w:t>第二十六条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艺术考级机构有下列行为之一的，由文化行政部门或者文化市场综合执法机构予以警告，责令改正并处30000元以下罚款；情节严重的，取消开办艺术考级活动资格：</w:t>
            </w:r>
          </w:p>
          <w:p>
            <w:pPr>
              <w:pStyle w:val="6"/>
              <w:spacing w:before="0" w:beforeAutospacing="0" w:after="0" w:afterAutospacing="0" w:line="320" w:lineRule="exact"/>
              <w:jc w:val="both"/>
              <w:rPr>
                <w:rFonts w:ascii="仿宋_GB2312" w:eastAsia="仿宋_GB2312"/>
              </w:rPr>
            </w:pPr>
            <w:r>
              <w:rPr>
                <w:rFonts w:hint="eastAsia" w:ascii="仿宋_GB2312" w:eastAsia="仿宋_GB2312"/>
                <w:color w:val="000000"/>
              </w:rPr>
              <w:t>（三）未按照本机构教材确定艺术考级内容的；</w:t>
            </w:r>
            <w:r>
              <w:rPr>
                <w:rFonts w:hint="eastAsia" w:eastAsia="仿宋_GB2312"/>
                <w:color w:val="000000"/>
              </w:rPr>
              <w:t> </w:t>
            </w:r>
          </w:p>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情节轻微</w:t>
            </w:r>
          </w:p>
        </w:tc>
        <w:tc>
          <w:tcPr>
            <w:tcW w:w="696" w:type="dxa"/>
            <w:vMerge w:val="restart"/>
          </w:tcPr>
          <w:p>
            <w:pPr>
              <w:jc w:val="left"/>
              <w:rPr>
                <w:rFonts w:ascii="仿宋_GB2312" w:eastAsia="仿宋_GB2312"/>
                <w:kern w:val="0"/>
                <w:sz w:val="24"/>
              </w:rPr>
            </w:pPr>
            <w:r>
              <w:rPr>
                <w:rFonts w:hint="eastAsia" w:ascii="仿宋_GB2312" w:hAnsi="宋体" w:eastAsia="仿宋_GB2312" w:cs="宋体"/>
                <w:color w:val="000000"/>
                <w:kern w:val="0"/>
                <w:sz w:val="24"/>
              </w:rPr>
              <w:t>予以警告，责令改正</w:t>
            </w: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5" w:type="dxa"/>
            <w:vMerge w:val="continue"/>
            <w:vAlign w:val="center"/>
          </w:tcPr>
          <w:p>
            <w:pPr>
              <w:rPr>
                <w:rFonts w:ascii="仿宋_GB2312" w:eastAsia="仿宋_GB2312"/>
                <w:kern w:val="0"/>
                <w:sz w:val="28"/>
                <w:szCs w:val="28"/>
              </w:rPr>
            </w:pPr>
          </w:p>
        </w:tc>
        <w:tc>
          <w:tcPr>
            <w:tcW w:w="1414" w:type="dxa"/>
            <w:vMerge w:val="continue"/>
          </w:tcPr>
          <w:p>
            <w:pPr>
              <w:jc w:val="center"/>
              <w:rPr>
                <w:rFonts w:ascii="仿宋_GB2312" w:eastAsia="仿宋_GB2312"/>
                <w:kern w:val="0"/>
                <w:sz w:val="24"/>
              </w:rPr>
            </w:pPr>
          </w:p>
        </w:tc>
        <w:tc>
          <w:tcPr>
            <w:tcW w:w="2826" w:type="dxa"/>
            <w:vMerge w:val="continue"/>
          </w:tcPr>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情节较重</w:t>
            </w:r>
          </w:p>
        </w:tc>
        <w:tc>
          <w:tcPr>
            <w:tcW w:w="696" w:type="dxa"/>
            <w:vMerge w:val="continue"/>
          </w:tcPr>
          <w:p>
            <w:pPr>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5" w:type="dxa"/>
            <w:vMerge w:val="continue"/>
            <w:vAlign w:val="center"/>
          </w:tcPr>
          <w:p>
            <w:pPr>
              <w:rPr>
                <w:rFonts w:ascii="仿宋_GB2312" w:eastAsia="仿宋_GB2312"/>
                <w:kern w:val="0"/>
                <w:sz w:val="28"/>
                <w:szCs w:val="28"/>
              </w:rPr>
            </w:pPr>
          </w:p>
        </w:tc>
        <w:tc>
          <w:tcPr>
            <w:tcW w:w="1414" w:type="dxa"/>
            <w:vMerge w:val="continue"/>
          </w:tcPr>
          <w:p>
            <w:pPr>
              <w:jc w:val="center"/>
              <w:rPr>
                <w:rFonts w:ascii="仿宋_GB2312" w:eastAsia="仿宋_GB2312"/>
                <w:kern w:val="0"/>
                <w:sz w:val="24"/>
              </w:rPr>
            </w:pPr>
          </w:p>
        </w:tc>
        <w:tc>
          <w:tcPr>
            <w:tcW w:w="2826" w:type="dxa"/>
            <w:vMerge w:val="continue"/>
          </w:tcPr>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w:t>
            </w:r>
          </w:p>
        </w:tc>
        <w:tc>
          <w:tcPr>
            <w:tcW w:w="696" w:type="dxa"/>
            <w:vMerge w:val="continue"/>
          </w:tcPr>
          <w:p>
            <w:pPr>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并处20000元-30000元罚款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5" w:type="dxa"/>
            <w:vMerge w:val="continue"/>
            <w:vAlign w:val="center"/>
          </w:tcPr>
          <w:p>
            <w:pPr>
              <w:rPr>
                <w:rFonts w:ascii="仿宋_GB2312" w:eastAsia="仿宋_GB2312"/>
                <w:kern w:val="0"/>
                <w:sz w:val="28"/>
                <w:szCs w:val="28"/>
              </w:rPr>
            </w:pPr>
          </w:p>
        </w:tc>
        <w:tc>
          <w:tcPr>
            <w:tcW w:w="1414" w:type="dxa"/>
            <w:vMerge w:val="continue"/>
          </w:tcPr>
          <w:p>
            <w:pPr>
              <w:jc w:val="center"/>
              <w:rPr>
                <w:rFonts w:ascii="仿宋_GB2312" w:eastAsia="仿宋_GB2312"/>
                <w:kern w:val="0"/>
                <w:sz w:val="24"/>
              </w:rPr>
            </w:pPr>
          </w:p>
        </w:tc>
        <w:tc>
          <w:tcPr>
            <w:tcW w:w="2826" w:type="dxa"/>
            <w:vMerge w:val="continue"/>
          </w:tcPr>
          <w:p>
            <w:pPr>
              <w:spacing w:line="320" w:lineRule="exact"/>
              <w:jc w:val="left"/>
              <w:rPr>
                <w:rFonts w:ascii="仿宋_GB2312" w:eastAsia="仿宋_GB2312"/>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情节严重，造成社会影响的</w:t>
            </w:r>
          </w:p>
        </w:tc>
        <w:tc>
          <w:tcPr>
            <w:tcW w:w="696" w:type="dxa"/>
            <w:vMerge w:val="continue"/>
          </w:tcPr>
          <w:p>
            <w:pPr>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取消开办艺术考级活动资格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vMerge w:val="restart"/>
            <w:vAlign w:val="center"/>
          </w:tcPr>
          <w:p>
            <w:pPr>
              <w:rPr>
                <w:rFonts w:ascii="仿宋_GB2312" w:eastAsia="仿宋_GB2312"/>
                <w:kern w:val="0"/>
                <w:sz w:val="28"/>
                <w:szCs w:val="28"/>
              </w:rPr>
            </w:pPr>
            <w:r>
              <w:rPr>
                <w:rFonts w:hint="eastAsia" w:ascii="仿宋_GB2312" w:eastAsia="仿宋_GB2312"/>
                <w:kern w:val="0"/>
                <w:sz w:val="28"/>
                <w:szCs w:val="28"/>
              </w:rPr>
              <w:t>10</w:t>
            </w:r>
          </w:p>
        </w:tc>
        <w:tc>
          <w:tcPr>
            <w:tcW w:w="1414" w:type="dxa"/>
            <w:vMerge w:val="restart"/>
          </w:tcPr>
          <w:p>
            <w:pPr>
              <w:jc w:val="left"/>
              <w:rPr>
                <w:rFonts w:ascii="仿宋_GB2312" w:eastAsia="仿宋_GB2312"/>
                <w:kern w:val="0"/>
                <w:sz w:val="24"/>
              </w:rPr>
            </w:pPr>
            <w:r>
              <w:rPr>
                <w:rFonts w:hint="eastAsia" w:ascii="仿宋_GB2312" w:hAnsi="宋体" w:eastAsia="仿宋_GB2312" w:cs="宋体"/>
                <w:color w:val="000000"/>
                <w:kern w:val="0"/>
                <w:sz w:val="24"/>
              </w:rPr>
              <w:t>未按照规定要求实行回避</w:t>
            </w:r>
            <w:r>
              <w:rPr>
                <w:rFonts w:hint="eastAsia" w:ascii="宋体" w:hAnsi="宋体" w:eastAsia="仿宋_GB2312" w:cs="宋体"/>
                <w:color w:val="000000"/>
                <w:kern w:val="0"/>
                <w:sz w:val="24"/>
              </w:rPr>
              <w:t> </w:t>
            </w:r>
          </w:p>
        </w:tc>
        <w:tc>
          <w:tcPr>
            <w:tcW w:w="2826" w:type="dxa"/>
            <w:vMerge w:val="restart"/>
          </w:tcPr>
          <w:p>
            <w:pPr>
              <w:spacing w:line="320" w:lineRule="exact"/>
              <w:jc w:val="left"/>
              <w:rPr>
                <w:rFonts w:ascii="仿宋_GB2312" w:hAnsi="宋体" w:eastAsia="仿宋_GB2312" w:cs="宋体"/>
                <w:color w:val="000000"/>
                <w:kern w:val="0"/>
                <w:sz w:val="24"/>
              </w:rPr>
            </w:pPr>
            <w:r>
              <w:rPr>
                <w:rFonts w:hint="eastAsia" w:ascii="仿宋_GB2312" w:hAnsi="宋体" w:eastAsia="仿宋_GB2312" w:cs="宋体"/>
                <w:b/>
                <w:color w:val="000000"/>
                <w:kern w:val="0"/>
                <w:sz w:val="24"/>
              </w:rPr>
              <w:t>第二十六条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艺术考级机构有下列行为之一的，由文化行政部门或者文化市场综合执法机构予以警告，责令改正并处30000元以下罚款；情节严重的，取消开办艺术考级活动资格：</w:t>
            </w:r>
          </w:p>
          <w:p>
            <w:pPr>
              <w:pStyle w:val="6"/>
              <w:spacing w:before="0" w:beforeAutospacing="0" w:after="0" w:afterAutospacing="0" w:line="320" w:lineRule="exact"/>
              <w:jc w:val="both"/>
              <w:rPr>
                <w:rFonts w:ascii="仿宋_GB2312" w:eastAsia="仿宋_GB2312"/>
              </w:rPr>
            </w:pPr>
            <w:r>
              <w:rPr>
                <w:rFonts w:hint="eastAsia" w:ascii="仿宋_GB2312" w:eastAsia="仿宋_GB2312"/>
                <w:color w:val="000000"/>
              </w:rPr>
              <w:t>（四）未按照规定要求实行回避的；</w:t>
            </w:r>
            <w:r>
              <w:rPr>
                <w:rFonts w:hint="eastAsia" w:eastAsia="仿宋_GB2312"/>
                <w:color w:val="000000"/>
              </w:rPr>
              <w:t> </w:t>
            </w: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情节轻微</w:t>
            </w:r>
          </w:p>
        </w:tc>
        <w:tc>
          <w:tcPr>
            <w:tcW w:w="696" w:type="dxa"/>
            <w:vMerge w:val="continue"/>
          </w:tcPr>
          <w:p>
            <w:pPr>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5" w:type="dxa"/>
            <w:vMerge w:val="continue"/>
          </w:tcPr>
          <w:p>
            <w:pPr>
              <w:jc w:val="center"/>
              <w:rPr>
                <w:rFonts w:ascii="仿宋_GB2312" w:eastAsia="仿宋_GB2312"/>
                <w:kern w:val="0"/>
                <w:sz w:val="28"/>
                <w:szCs w:val="28"/>
              </w:rPr>
            </w:pPr>
          </w:p>
        </w:tc>
        <w:tc>
          <w:tcPr>
            <w:tcW w:w="1414" w:type="dxa"/>
            <w:vMerge w:val="continue"/>
          </w:tcPr>
          <w:p>
            <w:pPr>
              <w:jc w:val="left"/>
              <w:rPr>
                <w:kern w:val="0"/>
                <w:sz w:val="24"/>
              </w:rPr>
            </w:pPr>
          </w:p>
        </w:tc>
        <w:tc>
          <w:tcPr>
            <w:tcW w:w="2826" w:type="dxa"/>
            <w:vMerge w:val="continue"/>
          </w:tcPr>
          <w:p>
            <w:pPr>
              <w:spacing w:line="320" w:lineRule="exact"/>
              <w:jc w:val="left"/>
              <w:rPr>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情节较重</w:t>
            </w:r>
          </w:p>
        </w:tc>
        <w:tc>
          <w:tcPr>
            <w:tcW w:w="696" w:type="dxa"/>
            <w:vMerge w:val="continue"/>
          </w:tcPr>
          <w:p>
            <w:pPr>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并处10000元-20000元罚款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5" w:type="dxa"/>
            <w:vMerge w:val="continue"/>
          </w:tcPr>
          <w:p>
            <w:pPr>
              <w:jc w:val="center"/>
              <w:rPr>
                <w:rFonts w:ascii="仿宋_GB2312" w:eastAsia="仿宋_GB2312"/>
                <w:kern w:val="0"/>
                <w:sz w:val="28"/>
                <w:szCs w:val="28"/>
              </w:rPr>
            </w:pPr>
          </w:p>
        </w:tc>
        <w:tc>
          <w:tcPr>
            <w:tcW w:w="1414" w:type="dxa"/>
            <w:vMerge w:val="continue"/>
          </w:tcPr>
          <w:p>
            <w:pPr>
              <w:jc w:val="center"/>
              <w:rPr>
                <w:kern w:val="0"/>
                <w:sz w:val="24"/>
              </w:rPr>
            </w:pPr>
          </w:p>
        </w:tc>
        <w:tc>
          <w:tcPr>
            <w:tcW w:w="2826" w:type="dxa"/>
            <w:vMerge w:val="continue"/>
          </w:tcPr>
          <w:p>
            <w:pPr>
              <w:spacing w:line="320" w:lineRule="exact"/>
              <w:jc w:val="left"/>
              <w:rPr>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w:t>
            </w:r>
          </w:p>
        </w:tc>
        <w:tc>
          <w:tcPr>
            <w:tcW w:w="696" w:type="dxa"/>
            <w:vMerge w:val="continue"/>
          </w:tcPr>
          <w:p>
            <w:pPr>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并处20000元-30000元罚款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15" w:type="dxa"/>
            <w:vMerge w:val="continue"/>
          </w:tcPr>
          <w:p>
            <w:pPr>
              <w:jc w:val="center"/>
              <w:rPr>
                <w:rFonts w:ascii="仿宋_GB2312" w:eastAsia="仿宋_GB2312"/>
                <w:kern w:val="0"/>
                <w:sz w:val="28"/>
                <w:szCs w:val="28"/>
              </w:rPr>
            </w:pPr>
            <w:bookmarkStart w:id="0" w:name="_GoBack"/>
            <w:bookmarkEnd w:id="0"/>
          </w:p>
        </w:tc>
        <w:tc>
          <w:tcPr>
            <w:tcW w:w="1414" w:type="dxa"/>
            <w:vMerge w:val="continue"/>
          </w:tcPr>
          <w:p>
            <w:pPr>
              <w:jc w:val="center"/>
              <w:rPr>
                <w:kern w:val="0"/>
                <w:sz w:val="24"/>
              </w:rPr>
            </w:pPr>
          </w:p>
        </w:tc>
        <w:tc>
          <w:tcPr>
            <w:tcW w:w="2826" w:type="dxa"/>
            <w:vMerge w:val="continue"/>
          </w:tcPr>
          <w:p>
            <w:pPr>
              <w:spacing w:line="320" w:lineRule="exact"/>
              <w:jc w:val="left"/>
              <w:rPr>
                <w:kern w:val="0"/>
                <w:sz w:val="24"/>
              </w:rPr>
            </w:pPr>
          </w:p>
        </w:tc>
        <w:tc>
          <w:tcPr>
            <w:tcW w:w="4658" w:type="dxa"/>
          </w:tcPr>
          <w:p>
            <w:pPr>
              <w:spacing w:line="320" w:lineRule="exact"/>
              <w:jc w:val="left"/>
              <w:rPr>
                <w:rFonts w:ascii="宋体" w:hAnsi="宋体" w:cs="宋体"/>
                <w:color w:val="000000"/>
                <w:kern w:val="0"/>
                <w:sz w:val="24"/>
              </w:rPr>
            </w:pPr>
            <w:r>
              <w:rPr>
                <w:rFonts w:hint="eastAsia" w:ascii="宋体" w:hAnsi="宋体" w:cs="宋体"/>
                <w:color w:val="000000"/>
                <w:kern w:val="0"/>
                <w:sz w:val="24"/>
              </w:rPr>
              <w:t>情节严重，造成社会影响的</w:t>
            </w:r>
          </w:p>
        </w:tc>
        <w:tc>
          <w:tcPr>
            <w:tcW w:w="696" w:type="dxa"/>
            <w:vMerge w:val="continue"/>
          </w:tcPr>
          <w:p>
            <w:pPr>
              <w:jc w:val="left"/>
              <w:rPr>
                <w:rFonts w:ascii="仿宋_GB2312" w:eastAsia="仿宋_GB2312"/>
                <w:kern w:val="0"/>
                <w:sz w:val="24"/>
              </w:rPr>
            </w:pPr>
          </w:p>
        </w:tc>
        <w:tc>
          <w:tcPr>
            <w:tcW w:w="3765" w:type="dxa"/>
          </w:tcPr>
          <w:p>
            <w:pPr>
              <w:spacing w:line="320" w:lineRule="exact"/>
              <w:jc w:val="left"/>
              <w:rPr>
                <w:rFonts w:ascii="仿宋_GB2312" w:eastAsia="仿宋_GB2312"/>
                <w:kern w:val="0"/>
                <w:sz w:val="24"/>
              </w:rPr>
            </w:pPr>
            <w:r>
              <w:rPr>
                <w:rFonts w:hint="eastAsia" w:ascii="宋体" w:hAnsi="宋体" w:cs="宋体"/>
                <w:color w:val="000000"/>
                <w:kern w:val="0"/>
                <w:sz w:val="24"/>
              </w:rPr>
              <w:t>取消开办艺术考级活动资格</w:t>
            </w:r>
          </w:p>
        </w:tc>
      </w:tr>
    </w:tbl>
    <w:p>
      <w:pPr>
        <w:jc w:val="center"/>
        <w:rPr>
          <w:rFonts w:ascii="黑体" w:eastAsia="黑体"/>
          <w:b/>
          <w:sz w:val="44"/>
          <w:szCs w:val="44"/>
        </w:rPr>
      </w:pPr>
    </w:p>
    <w:p>
      <w:pPr>
        <w:jc w:val="center"/>
        <w:rPr>
          <w:rFonts w:ascii="黑体" w:eastAsia="黑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14"/>
        <w:gridCol w:w="2826"/>
        <w:gridCol w:w="4658"/>
        <w:gridCol w:w="696"/>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414"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违法行为</w:t>
            </w:r>
          </w:p>
        </w:tc>
        <w:tc>
          <w:tcPr>
            <w:tcW w:w="2826" w:type="dxa"/>
            <w:vAlign w:val="center"/>
          </w:tcPr>
          <w:p>
            <w:pPr>
              <w:rPr>
                <w:rFonts w:ascii="仿宋_GB2312" w:hAnsi="宋体" w:eastAsia="仿宋_GB2312"/>
                <w:kern w:val="0"/>
                <w:sz w:val="28"/>
                <w:szCs w:val="28"/>
              </w:rPr>
            </w:pPr>
            <w:r>
              <w:rPr>
                <w:rFonts w:hint="eastAsia" w:ascii="仿宋_GB2312" w:hAnsi="宋体" w:eastAsia="仿宋_GB2312"/>
                <w:kern w:val="0"/>
                <w:sz w:val="28"/>
                <w:szCs w:val="28"/>
              </w:rPr>
              <w:t xml:space="preserve">    处罚依据</w:t>
            </w:r>
          </w:p>
        </w:tc>
        <w:tc>
          <w:tcPr>
            <w:tcW w:w="4658" w:type="dxa"/>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违法违规行为情节、程度</w:t>
            </w:r>
          </w:p>
        </w:tc>
        <w:tc>
          <w:tcPr>
            <w:tcW w:w="4461" w:type="dxa"/>
            <w:gridSpan w:val="2"/>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自由裁量幅度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815" w:type="dxa"/>
            <w:vMerge w:val="restart"/>
            <w:vAlign w:val="center"/>
          </w:tcPr>
          <w:p>
            <w:pPr>
              <w:rPr>
                <w:rFonts w:ascii="仿宋_GB2312" w:eastAsia="仿宋_GB2312"/>
                <w:kern w:val="0"/>
                <w:sz w:val="28"/>
                <w:szCs w:val="28"/>
              </w:rPr>
            </w:pPr>
            <w:r>
              <w:rPr>
                <w:rFonts w:hint="eastAsia" w:ascii="仿宋_GB2312" w:eastAsia="仿宋_GB2312"/>
                <w:kern w:val="0"/>
                <w:sz w:val="28"/>
                <w:szCs w:val="28"/>
              </w:rPr>
              <w:t>11</w:t>
            </w:r>
          </w:p>
        </w:tc>
        <w:tc>
          <w:tcPr>
            <w:tcW w:w="1414" w:type="dxa"/>
            <w:vMerge w:val="restart"/>
            <w:vAlign w:val="center"/>
          </w:tcPr>
          <w:p>
            <w:pPr>
              <w:spacing w:line="32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阻挠、抗拒文化行政部门或者文化市场综合执法机构工作人员监督检查</w:t>
            </w:r>
          </w:p>
        </w:tc>
        <w:tc>
          <w:tcPr>
            <w:tcW w:w="2826" w:type="dxa"/>
            <w:vMerge w:val="restart"/>
            <w:vAlign w:val="center"/>
          </w:tcPr>
          <w:p>
            <w:pPr>
              <w:spacing w:line="32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第二十六条 艺术考级机构有下列行为之一的，由文化行政部门或者文化市场综合执法机构予以警告，责令改正并处30000元以下罚款；情节严重的，取消开办艺术考级活动资格：</w:t>
            </w:r>
          </w:p>
          <w:p>
            <w:pPr>
              <w:spacing w:line="32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（五）阻挠、抗拒文化行政部门或者文化市场综合执法机构工作人员监督检查的。</w:t>
            </w:r>
          </w:p>
        </w:tc>
        <w:tc>
          <w:tcPr>
            <w:tcW w:w="4658" w:type="dxa"/>
            <w:vAlign w:val="center"/>
          </w:tcPr>
          <w:p>
            <w:pPr>
              <w:spacing w:line="320" w:lineRule="exact"/>
              <w:rPr>
                <w:rFonts w:ascii="宋体" w:hAnsi="宋体" w:cs="宋体"/>
                <w:color w:val="000000"/>
                <w:kern w:val="0"/>
                <w:sz w:val="24"/>
              </w:rPr>
            </w:pPr>
            <w:r>
              <w:rPr>
                <w:rFonts w:hint="eastAsia" w:ascii="宋体" w:hAnsi="宋体" w:cs="宋体"/>
                <w:color w:val="000000"/>
                <w:kern w:val="0"/>
                <w:sz w:val="24"/>
              </w:rPr>
              <w:t>情节轻微</w:t>
            </w:r>
          </w:p>
        </w:tc>
        <w:tc>
          <w:tcPr>
            <w:tcW w:w="696" w:type="dxa"/>
            <w:vMerge w:val="restart"/>
            <w:vAlign w:val="center"/>
          </w:tcPr>
          <w:p>
            <w:pPr>
              <w:rPr>
                <w:rFonts w:ascii="仿宋_GB2312" w:eastAsia="仿宋_GB2312"/>
                <w:kern w:val="0"/>
                <w:sz w:val="24"/>
              </w:rPr>
            </w:pPr>
            <w:r>
              <w:rPr>
                <w:rFonts w:hint="eastAsia" w:ascii="仿宋_GB2312" w:hAnsi="宋体" w:eastAsia="仿宋_GB2312" w:cs="宋体"/>
                <w:color w:val="000000"/>
                <w:kern w:val="0"/>
                <w:sz w:val="24"/>
              </w:rPr>
              <w:t>予以警告，责令改正</w:t>
            </w:r>
          </w:p>
        </w:tc>
        <w:tc>
          <w:tcPr>
            <w:tcW w:w="3765" w:type="dxa"/>
            <w:vAlign w:val="center"/>
          </w:tcPr>
          <w:p>
            <w:pPr>
              <w:spacing w:line="320" w:lineRule="exact"/>
              <w:rPr>
                <w:rFonts w:ascii="仿宋_GB2312" w:eastAsia="仿宋_GB2312"/>
                <w:kern w:val="0"/>
                <w:sz w:val="24"/>
              </w:rPr>
            </w:pPr>
            <w:r>
              <w:rPr>
                <w:rFonts w:hint="eastAsia" w:ascii="宋体" w:hAnsi="宋体" w:cs="宋体"/>
                <w:color w:val="000000"/>
                <w:kern w:val="0"/>
                <w:sz w:val="24"/>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5" w:type="dxa"/>
            <w:vMerge w:val="continue"/>
          </w:tcPr>
          <w:p>
            <w:pPr>
              <w:jc w:val="center"/>
              <w:rPr>
                <w:rFonts w:ascii="仿宋_GB2312" w:eastAsia="仿宋_GB2312"/>
                <w:kern w:val="0"/>
                <w:sz w:val="28"/>
                <w:szCs w:val="28"/>
              </w:rPr>
            </w:pPr>
          </w:p>
        </w:tc>
        <w:tc>
          <w:tcPr>
            <w:tcW w:w="1414" w:type="dxa"/>
            <w:vMerge w:val="continue"/>
          </w:tcPr>
          <w:p>
            <w:pPr>
              <w:jc w:val="center"/>
              <w:rPr>
                <w:kern w:val="0"/>
                <w:sz w:val="24"/>
              </w:rPr>
            </w:pPr>
          </w:p>
        </w:tc>
        <w:tc>
          <w:tcPr>
            <w:tcW w:w="2826" w:type="dxa"/>
            <w:vMerge w:val="continue"/>
          </w:tcPr>
          <w:p>
            <w:pPr>
              <w:jc w:val="left"/>
              <w:rPr>
                <w:kern w:val="0"/>
                <w:sz w:val="24"/>
              </w:rPr>
            </w:pPr>
          </w:p>
        </w:tc>
        <w:tc>
          <w:tcPr>
            <w:tcW w:w="4658" w:type="dxa"/>
            <w:vAlign w:val="center"/>
          </w:tcPr>
          <w:p>
            <w:pPr>
              <w:spacing w:line="320" w:lineRule="exact"/>
              <w:rPr>
                <w:rFonts w:ascii="宋体" w:hAnsi="宋体" w:cs="宋体"/>
                <w:color w:val="000000"/>
                <w:kern w:val="0"/>
                <w:sz w:val="24"/>
              </w:rPr>
            </w:pPr>
            <w:r>
              <w:rPr>
                <w:rFonts w:hint="eastAsia" w:ascii="宋体" w:hAnsi="宋体" w:cs="宋体"/>
                <w:color w:val="000000"/>
                <w:kern w:val="0"/>
                <w:sz w:val="24"/>
              </w:rPr>
              <w:t>情节较重</w:t>
            </w:r>
          </w:p>
        </w:tc>
        <w:tc>
          <w:tcPr>
            <w:tcW w:w="696" w:type="dxa"/>
            <w:vMerge w:val="continue"/>
            <w:vAlign w:val="center"/>
          </w:tcPr>
          <w:p>
            <w:pPr>
              <w:rPr>
                <w:rFonts w:ascii="仿宋_GB2312" w:eastAsia="仿宋_GB2312"/>
                <w:kern w:val="0"/>
                <w:sz w:val="24"/>
              </w:rPr>
            </w:pPr>
          </w:p>
        </w:tc>
        <w:tc>
          <w:tcPr>
            <w:tcW w:w="3765" w:type="dxa"/>
            <w:vAlign w:val="center"/>
          </w:tcPr>
          <w:p>
            <w:pPr>
              <w:spacing w:line="320" w:lineRule="exact"/>
              <w:rPr>
                <w:rFonts w:ascii="仿宋_GB2312" w:eastAsia="仿宋_GB2312"/>
                <w:kern w:val="0"/>
                <w:sz w:val="24"/>
              </w:rPr>
            </w:pPr>
            <w:r>
              <w:rPr>
                <w:rFonts w:hint="eastAsia" w:ascii="宋体" w:hAnsi="宋体" w:cs="宋体"/>
                <w:color w:val="000000"/>
                <w:kern w:val="0"/>
                <w:sz w:val="24"/>
              </w:rPr>
              <w:t>并处10000元-20000元罚款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5" w:type="dxa"/>
            <w:vMerge w:val="continue"/>
          </w:tcPr>
          <w:p>
            <w:pPr>
              <w:jc w:val="center"/>
              <w:rPr>
                <w:rFonts w:ascii="仿宋_GB2312" w:eastAsia="仿宋_GB2312"/>
                <w:kern w:val="0"/>
                <w:sz w:val="28"/>
                <w:szCs w:val="28"/>
              </w:rPr>
            </w:pPr>
          </w:p>
        </w:tc>
        <w:tc>
          <w:tcPr>
            <w:tcW w:w="1414" w:type="dxa"/>
            <w:vMerge w:val="continue"/>
          </w:tcPr>
          <w:p>
            <w:pPr>
              <w:jc w:val="center"/>
              <w:rPr>
                <w:kern w:val="0"/>
                <w:sz w:val="24"/>
              </w:rPr>
            </w:pPr>
          </w:p>
        </w:tc>
        <w:tc>
          <w:tcPr>
            <w:tcW w:w="2826" w:type="dxa"/>
            <w:vMerge w:val="continue"/>
          </w:tcPr>
          <w:p>
            <w:pPr>
              <w:jc w:val="left"/>
              <w:rPr>
                <w:kern w:val="0"/>
                <w:sz w:val="24"/>
              </w:rPr>
            </w:pPr>
          </w:p>
        </w:tc>
        <w:tc>
          <w:tcPr>
            <w:tcW w:w="4658" w:type="dxa"/>
            <w:vAlign w:val="center"/>
          </w:tcPr>
          <w:p>
            <w:pPr>
              <w:spacing w:line="320" w:lineRule="exact"/>
              <w:rPr>
                <w:rFonts w:ascii="宋体" w:hAnsi="宋体" w:cs="宋体"/>
                <w:color w:val="000000"/>
                <w:kern w:val="0"/>
                <w:sz w:val="24"/>
              </w:rPr>
            </w:pPr>
            <w:r>
              <w:rPr>
                <w:rFonts w:hint="eastAsia" w:ascii="宋体" w:hAnsi="宋体" w:cs="宋体"/>
                <w:color w:val="000000"/>
                <w:kern w:val="0"/>
                <w:sz w:val="24"/>
              </w:rPr>
              <w:t>情节严重</w:t>
            </w:r>
          </w:p>
        </w:tc>
        <w:tc>
          <w:tcPr>
            <w:tcW w:w="696" w:type="dxa"/>
            <w:vMerge w:val="continue"/>
            <w:vAlign w:val="center"/>
          </w:tcPr>
          <w:p>
            <w:pPr>
              <w:rPr>
                <w:rFonts w:ascii="仿宋_GB2312" w:eastAsia="仿宋_GB2312"/>
                <w:kern w:val="0"/>
                <w:sz w:val="24"/>
              </w:rPr>
            </w:pPr>
          </w:p>
        </w:tc>
        <w:tc>
          <w:tcPr>
            <w:tcW w:w="3765" w:type="dxa"/>
            <w:vAlign w:val="center"/>
          </w:tcPr>
          <w:p>
            <w:pPr>
              <w:spacing w:line="320" w:lineRule="exact"/>
              <w:rPr>
                <w:rFonts w:ascii="仿宋_GB2312" w:eastAsia="仿宋_GB2312"/>
                <w:kern w:val="0"/>
                <w:sz w:val="24"/>
              </w:rPr>
            </w:pPr>
            <w:r>
              <w:rPr>
                <w:rFonts w:hint="eastAsia" w:ascii="宋体" w:hAnsi="宋体" w:cs="宋体"/>
                <w:color w:val="000000"/>
                <w:kern w:val="0"/>
                <w:sz w:val="24"/>
              </w:rPr>
              <w:t>并处20000元-30000元罚款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815" w:type="dxa"/>
            <w:vMerge w:val="continue"/>
          </w:tcPr>
          <w:p>
            <w:pPr>
              <w:jc w:val="center"/>
              <w:rPr>
                <w:rFonts w:ascii="仿宋_GB2312" w:eastAsia="仿宋_GB2312"/>
                <w:kern w:val="0"/>
                <w:sz w:val="28"/>
                <w:szCs w:val="28"/>
              </w:rPr>
            </w:pPr>
          </w:p>
        </w:tc>
        <w:tc>
          <w:tcPr>
            <w:tcW w:w="1414" w:type="dxa"/>
            <w:vMerge w:val="continue"/>
          </w:tcPr>
          <w:p>
            <w:pPr>
              <w:jc w:val="center"/>
              <w:rPr>
                <w:kern w:val="0"/>
                <w:sz w:val="24"/>
              </w:rPr>
            </w:pPr>
          </w:p>
        </w:tc>
        <w:tc>
          <w:tcPr>
            <w:tcW w:w="2826" w:type="dxa"/>
            <w:vMerge w:val="continue"/>
          </w:tcPr>
          <w:p>
            <w:pPr>
              <w:jc w:val="left"/>
              <w:rPr>
                <w:kern w:val="0"/>
                <w:sz w:val="24"/>
              </w:rPr>
            </w:pPr>
          </w:p>
        </w:tc>
        <w:tc>
          <w:tcPr>
            <w:tcW w:w="4658" w:type="dxa"/>
            <w:vAlign w:val="center"/>
          </w:tcPr>
          <w:p>
            <w:pPr>
              <w:spacing w:line="320" w:lineRule="exact"/>
              <w:rPr>
                <w:rFonts w:ascii="宋体" w:hAnsi="宋体" w:cs="宋体"/>
                <w:color w:val="000000"/>
                <w:kern w:val="0"/>
                <w:sz w:val="24"/>
              </w:rPr>
            </w:pPr>
            <w:r>
              <w:rPr>
                <w:rFonts w:hint="eastAsia" w:ascii="宋体" w:hAnsi="宋体" w:cs="宋体"/>
                <w:color w:val="000000"/>
                <w:kern w:val="0"/>
                <w:sz w:val="24"/>
              </w:rPr>
              <w:t>情节严重，造成社会影响的</w:t>
            </w:r>
          </w:p>
        </w:tc>
        <w:tc>
          <w:tcPr>
            <w:tcW w:w="696" w:type="dxa"/>
            <w:vMerge w:val="continue"/>
            <w:vAlign w:val="center"/>
          </w:tcPr>
          <w:p>
            <w:pPr>
              <w:rPr>
                <w:rFonts w:ascii="仿宋_GB2312" w:eastAsia="仿宋_GB2312"/>
                <w:kern w:val="0"/>
                <w:sz w:val="24"/>
              </w:rPr>
            </w:pPr>
          </w:p>
        </w:tc>
        <w:tc>
          <w:tcPr>
            <w:tcW w:w="3765" w:type="dxa"/>
            <w:vAlign w:val="center"/>
          </w:tcPr>
          <w:p>
            <w:pPr>
              <w:spacing w:line="320" w:lineRule="exact"/>
              <w:rPr>
                <w:rFonts w:ascii="仿宋_GB2312" w:eastAsia="仿宋_GB2312"/>
                <w:kern w:val="0"/>
                <w:sz w:val="24"/>
              </w:rPr>
            </w:pPr>
            <w:r>
              <w:rPr>
                <w:rFonts w:hint="eastAsia" w:ascii="宋体" w:hAnsi="宋体" w:cs="宋体"/>
                <w:color w:val="000000"/>
                <w:kern w:val="0"/>
                <w:sz w:val="24"/>
              </w:rPr>
              <w:t>取消开办艺术考级活动资格</w:t>
            </w:r>
          </w:p>
        </w:tc>
      </w:tr>
    </w:tbl>
    <w:p>
      <w:pPr>
        <w:jc w:val="center"/>
        <w:rPr>
          <w:rFonts w:ascii="黑体" w:eastAsia="黑体"/>
          <w:b/>
          <w:sz w:val="44"/>
          <w:szCs w:val="44"/>
        </w:rPr>
      </w:pPr>
    </w:p>
    <w:sectPr>
      <w:pgSz w:w="16838" w:h="11906" w:orient="landscape"/>
      <w:pgMar w:top="709" w:right="1440" w:bottom="12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MDIzZDU4YjIzNzU5ODM3NGRhYWExYjY5ZGUyZDcifQ=="/>
  </w:docVars>
  <w:rsids>
    <w:rsidRoot w:val="00302996"/>
    <w:rsid w:val="00024749"/>
    <w:rsid w:val="00035F4E"/>
    <w:rsid w:val="00037A69"/>
    <w:rsid w:val="00047FB7"/>
    <w:rsid w:val="000505A4"/>
    <w:rsid w:val="000526EA"/>
    <w:rsid w:val="00057645"/>
    <w:rsid w:val="00093A04"/>
    <w:rsid w:val="000A3F57"/>
    <w:rsid w:val="000E0465"/>
    <w:rsid w:val="00107C38"/>
    <w:rsid w:val="00112041"/>
    <w:rsid w:val="001165E6"/>
    <w:rsid w:val="00122B77"/>
    <w:rsid w:val="001441D2"/>
    <w:rsid w:val="00145466"/>
    <w:rsid w:val="00152D89"/>
    <w:rsid w:val="00164F1D"/>
    <w:rsid w:val="00175349"/>
    <w:rsid w:val="00176454"/>
    <w:rsid w:val="00185890"/>
    <w:rsid w:val="001B2FAF"/>
    <w:rsid w:val="001C380B"/>
    <w:rsid w:val="00200BC3"/>
    <w:rsid w:val="0025019A"/>
    <w:rsid w:val="00256D30"/>
    <w:rsid w:val="0026456A"/>
    <w:rsid w:val="00267619"/>
    <w:rsid w:val="00280E7E"/>
    <w:rsid w:val="00290493"/>
    <w:rsid w:val="002C515F"/>
    <w:rsid w:val="002D415D"/>
    <w:rsid w:val="00302996"/>
    <w:rsid w:val="00315F28"/>
    <w:rsid w:val="00323B68"/>
    <w:rsid w:val="003514DE"/>
    <w:rsid w:val="00362A51"/>
    <w:rsid w:val="00374810"/>
    <w:rsid w:val="00385D1A"/>
    <w:rsid w:val="00385F4E"/>
    <w:rsid w:val="003A3DF1"/>
    <w:rsid w:val="003A6EB6"/>
    <w:rsid w:val="003D215F"/>
    <w:rsid w:val="003E3456"/>
    <w:rsid w:val="003F1219"/>
    <w:rsid w:val="00452AAA"/>
    <w:rsid w:val="00453D4E"/>
    <w:rsid w:val="00480E2D"/>
    <w:rsid w:val="0048138C"/>
    <w:rsid w:val="004964A6"/>
    <w:rsid w:val="004B18B3"/>
    <w:rsid w:val="004B597B"/>
    <w:rsid w:val="004C014B"/>
    <w:rsid w:val="004D1B8B"/>
    <w:rsid w:val="00500C87"/>
    <w:rsid w:val="00515C7D"/>
    <w:rsid w:val="005232D1"/>
    <w:rsid w:val="00524F74"/>
    <w:rsid w:val="00531E2F"/>
    <w:rsid w:val="00533DA0"/>
    <w:rsid w:val="00535EC2"/>
    <w:rsid w:val="005467E9"/>
    <w:rsid w:val="005713F4"/>
    <w:rsid w:val="00572ECD"/>
    <w:rsid w:val="00576144"/>
    <w:rsid w:val="00583343"/>
    <w:rsid w:val="00583432"/>
    <w:rsid w:val="00587840"/>
    <w:rsid w:val="005912A1"/>
    <w:rsid w:val="00591ACB"/>
    <w:rsid w:val="005A56BC"/>
    <w:rsid w:val="005A6CEF"/>
    <w:rsid w:val="005B2713"/>
    <w:rsid w:val="005C04CF"/>
    <w:rsid w:val="005C2608"/>
    <w:rsid w:val="005C33C8"/>
    <w:rsid w:val="005D3B94"/>
    <w:rsid w:val="005D5614"/>
    <w:rsid w:val="005E6660"/>
    <w:rsid w:val="005F0BB9"/>
    <w:rsid w:val="00600535"/>
    <w:rsid w:val="00607D65"/>
    <w:rsid w:val="00614577"/>
    <w:rsid w:val="006178BF"/>
    <w:rsid w:val="00643DDA"/>
    <w:rsid w:val="006669C4"/>
    <w:rsid w:val="00687A56"/>
    <w:rsid w:val="006910F5"/>
    <w:rsid w:val="006A4A3E"/>
    <w:rsid w:val="006B692E"/>
    <w:rsid w:val="006E0D18"/>
    <w:rsid w:val="006E2FA7"/>
    <w:rsid w:val="006F65BC"/>
    <w:rsid w:val="007057C1"/>
    <w:rsid w:val="00706680"/>
    <w:rsid w:val="00727D41"/>
    <w:rsid w:val="00731AB7"/>
    <w:rsid w:val="00733208"/>
    <w:rsid w:val="00735C8F"/>
    <w:rsid w:val="0075430F"/>
    <w:rsid w:val="00756449"/>
    <w:rsid w:val="00772DA7"/>
    <w:rsid w:val="00775AF4"/>
    <w:rsid w:val="00785655"/>
    <w:rsid w:val="00787E4E"/>
    <w:rsid w:val="007930A8"/>
    <w:rsid w:val="007C7FCB"/>
    <w:rsid w:val="007D57FC"/>
    <w:rsid w:val="00800439"/>
    <w:rsid w:val="00847B79"/>
    <w:rsid w:val="00852332"/>
    <w:rsid w:val="008612C0"/>
    <w:rsid w:val="0086380F"/>
    <w:rsid w:val="008645CF"/>
    <w:rsid w:val="00882CC4"/>
    <w:rsid w:val="00885CF5"/>
    <w:rsid w:val="008A3374"/>
    <w:rsid w:val="008A3B14"/>
    <w:rsid w:val="008A4427"/>
    <w:rsid w:val="008B3D17"/>
    <w:rsid w:val="008C01DA"/>
    <w:rsid w:val="008E2F13"/>
    <w:rsid w:val="009022D2"/>
    <w:rsid w:val="009245BA"/>
    <w:rsid w:val="009655B2"/>
    <w:rsid w:val="0098333C"/>
    <w:rsid w:val="009A3562"/>
    <w:rsid w:val="009C5B1F"/>
    <w:rsid w:val="009E0624"/>
    <w:rsid w:val="009F0306"/>
    <w:rsid w:val="00A159B0"/>
    <w:rsid w:val="00A1703C"/>
    <w:rsid w:val="00A270F3"/>
    <w:rsid w:val="00A34F0C"/>
    <w:rsid w:val="00A5062B"/>
    <w:rsid w:val="00A83D89"/>
    <w:rsid w:val="00AA0EE9"/>
    <w:rsid w:val="00AA102E"/>
    <w:rsid w:val="00AA60AD"/>
    <w:rsid w:val="00AE2E44"/>
    <w:rsid w:val="00AE6A90"/>
    <w:rsid w:val="00B10B7B"/>
    <w:rsid w:val="00B46CCF"/>
    <w:rsid w:val="00B66C0F"/>
    <w:rsid w:val="00B76921"/>
    <w:rsid w:val="00B77933"/>
    <w:rsid w:val="00B860FE"/>
    <w:rsid w:val="00B93B4A"/>
    <w:rsid w:val="00B96EC4"/>
    <w:rsid w:val="00BA1AFE"/>
    <w:rsid w:val="00BD218B"/>
    <w:rsid w:val="00BD48DC"/>
    <w:rsid w:val="00BE4C18"/>
    <w:rsid w:val="00C04C9A"/>
    <w:rsid w:val="00C06A83"/>
    <w:rsid w:val="00C12F38"/>
    <w:rsid w:val="00C41B5E"/>
    <w:rsid w:val="00C47C4C"/>
    <w:rsid w:val="00C57D98"/>
    <w:rsid w:val="00CB00C8"/>
    <w:rsid w:val="00CE393E"/>
    <w:rsid w:val="00D42D6D"/>
    <w:rsid w:val="00D57241"/>
    <w:rsid w:val="00DE191D"/>
    <w:rsid w:val="00DF3A8C"/>
    <w:rsid w:val="00DF59F5"/>
    <w:rsid w:val="00E1260F"/>
    <w:rsid w:val="00E14C09"/>
    <w:rsid w:val="00E5436E"/>
    <w:rsid w:val="00E8673C"/>
    <w:rsid w:val="00EC7654"/>
    <w:rsid w:val="00EE0BDE"/>
    <w:rsid w:val="00EE5CE4"/>
    <w:rsid w:val="00F01583"/>
    <w:rsid w:val="00F3621E"/>
    <w:rsid w:val="00F36612"/>
    <w:rsid w:val="00F52877"/>
    <w:rsid w:val="00F65FDD"/>
    <w:rsid w:val="00F7787E"/>
    <w:rsid w:val="00F80EA0"/>
    <w:rsid w:val="00F81F59"/>
    <w:rsid w:val="00F93FB5"/>
    <w:rsid w:val="00FB0115"/>
    <w:rsid w:val="00FC0301"/>
    <w:rsid w:val="00FC1493"/>
    <w:rsid w:val="00FE0383"/>
    <w:rsid w:val="00FE7576"/>
    <w:rsid w:val="00FF6799"/>
    <w:rsid w:val="7C63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9"/>
    <w:link w:val="3"/>
    <w:semiHidden/>
    <w:uiPriority w:val="99"/>
  </w:style>
  <w:style w:type="character" w:customStyle="1" w:styleId="15">
    <w:name w:val="标题 2 Char"/>
    <w:basedOn w:val="9"/>
    <w:link w:val="2"/>
    <w:uiPriority w:val="9"/>
    <w:rPr>
      <w:rFonts w:asciiTheme="majorHAnsi" w:hAnsiTheme="majorHAnsi" w:eastAsiaTheme="majorEastAsia" w:cstheme="majorBidi"/>
      <w:b/>
      <w:bCs/>
      <w:sz w:val="32"/>
      <w:szCs w:val="32"/>
    </w:rPr>
  </w:style>
  <w:style w:type="paragraph" w:customStyle="1" w:styleId="16">
    <w:name w:val="contentarticle"/>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2530</Words>
  <Characters>2831</Characters>
  <Lines>23</Lines>
  <Paragraphs>6</Paragraphs>
  <TotalTime>1</TotalTime>
  <ScaleCrop>false</ScaleCrop>
  <LinksUpToDate>false</LinksUpToDate>
  <CharactersWithSpaces>2890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2019-02-27T03:04:00Z</dcterms:created>
  <dc:creator>PC</dc:creator>
  <cp:lastModifiedBy>Administrator</cp:lastModifiedBy>
  <cp:lastPrinted>2015-03-19T08:13:00Z</cp:lastPrinted>
  <dcterms:modified xsi:type="dcterms:W3CDTF">2022-07-27T02:07:46Z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8EDD8ECC7DFE4D2EBA8D841506509F61</vt:lpwstr>
  </property>
</Properties>
</file>