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辽宁省中等</w:t>
      </w:r>
      <w:r>
        <w:rPr>
          <w:rFonts w:hint="eastAsia" w:ascii="方正小标宋简体" w:hAnsi="宋体" w:eastAsia="方正小标宋简体"/>
          <w:color w:val="000000"/>
          <w:spacing w:val="-20"/>
          <w:sz w:val="44"/>
          <w:szCs w:val="44"/>
        </w:rPr>
        <w:t>职业学校文化</w:t>
      </w:r>
      <w:r>
        <w:rPr>
          <w:rFonts w:hint="eastAsia" w:ascii="方正小标宋简体" w:hAnsi="宋体" w:eastAsia="方正小标宋简体"/>
          <w:color w:val="000000"/>
          <w:spacing w:val="-14"/>
          <w:sz w:val="44"/>
          <w:szCs w:val="44"/>
        </w:rPr>
        <w:t>课教师面试测试标准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8"/>
        <w:gridCol w:w="1148"/>
        <w:gridCol w:w="497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类别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测试项目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测评要素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养</w:t>
            </w: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职业认知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较强的从教愿望，对中等职业教育教师职业有高度的认同，对教师工作的基本内容和职责有清楚的了解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了解中等职业学校学生特点，关爱学生，尊重学生、平等对待学生，关注每个学生的成长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心理素质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活泼、开朗，有自信心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情绪稳定、有较强的情绪调节能力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仪表仪态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衣着整洁，仪表得体，符合教师职业特点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行为举止端庄稳重大方，教态自然，肢体表达得当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力</w:t>
            </w: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言语表达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语言流畅，表述准确，语音、语调、语气、语速适宜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善于倾听、交流，有亲和力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思维品质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思维缜密，富有条理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迅速地抓住核心要素，准确地理解和分析问题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看待问题全面，思维灵活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具有创新性的解决问题的思路和方法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教学设计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了解课程的目标与要求、准确把握教学内容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能根据学科的特点，确定具体的教学目标、教学重点和难点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教学设计体现学生的主动性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教学实施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情境创设合理，关注学习兴趣的激发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教学内容表达和呈现系统、清楚、准确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有与学生交流的意识、能够激发学生自主学习意识，主动创设问题，提出的问题富有启发性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板书设计突出主题，层次分明，板书工整、美观、适量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教学环节安排合理，时间节奏控制恰当，教学方法和手段运用有效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教学评价</w:t>
            </w: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能对学生个体及学习小组进行过程性和阶段性评价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能客观地评价和反思教学效果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szCs w:val="21"/>
        </w:rPr>
      </w:pPr>
    </w:p>
    <w:p>
      <w:bookmarkStart w:id="0" w:name="_GoBack"/>
      <w:bookmarkEnd w:id="0"/>
    </w:p>
    <w:sectPr>
      <w:footerReference r:id="rId3" w:type="even"/>
      <w:pgSz w:w="11907" w:h="16840"/>
      <w:pgMar w:top="1440" w:right="1797" w:bottom="873" w:left="1797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NjdkYjFmNTY4Yjk2NzdmODcwNDYyMDY2MTZkMWMifQ=="/>
  </w:docVars>
  <w:rsids>
    <w:rsidRoot w:val="00000000"/>
    <w:rsid w:val="0A71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2024-04-17T06:44:17Z</dcterms:created>
  <dc:creator>Administrator.PC-20240416NQAE</dc:creator>
  <cp:lastModifiedBy>Administrator</cp:lastModifiedBy>
  <dcterms:modified xsi:type="dcterms:W3CDTF">2024-04-17T06:44:35Z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3F7F8ACD21A74368AB1721FC0DF8CBD5_12</vt:lpwstr>
  </property>
</Properties>
</file>