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b/>
          <w:sz w:val="48"/>
          <w:szCs w:val="48"/>
        </w:rPr>
      </w:pPr>
    </w:p>
    <w:p>
      <w:pPr>
        <w:spacing w:line="360" w:lineRule="auto"/>
        <w:jc w:val="center"/>
        <w:rPr>
          <w:rFonts w:hint="eastAsia" w:ascii="宋体" w:hAnsi="宋体"/>
          <w:b/>
          <w:sz w:val="48"/>
          <w:szCs w:val="48"/>
        </w:rPr>
      </w:pPr>
    </w:p>
    <w:p>
      <w:pPr>
        <w:spacing w:line="360" w:lineRule="auto"/>
        <w:jc w:val="center"/>
        <w:rPr>
          <w:rFonts w:hint="eastAsia" w:ascii="宋体" w:hAnsi="宋体"/>
          <w:b/>
          <w:sz w:val="48"/>
          <w:szCs w:val="48"/>
        </w:rPr>
      </w:pPr>
    </w:p>
    <w:p>
      <w:pPr>
        <w:spacing w:line="360" w:lineRule="auto"/>
        <w:jc w:val="center"/>
        <w:rPr>
          <w:rFonts w:hint="eastAsia" w:ascii="宋体" w:hAnsi="宋体"/>
          <w:b/>
          <w:sz w:val="48"/>
          <w:szCs w:val="48"/>
        </w:rPr>
      </w:pPr>
    </w:p>
    <w:p>
      <w:pPr>
        <w:spacing w:line="360" w:lineRule="auto"/>
        <w:jc w:val="center"/>
        <w:rPr>
          <w:rFonts w:hint="eastAsia" w:ascii="宋体" w:hAnsi="宋体"/>
          <w:b/>
          <w:sz w:val="48"/>
          <w:szCs w:val="48"/>
        </w:rPr>
      </w:pPr>
    </w:p>
    <w:p>
      <w:pPr>
        <w:spacing w:line="360" w:lineRule="auto"/>
        <w:jc w:val="center"/>
        <w:rPr>
          <w:rFonts w:hint="eastAsia" w:ascii="宋体" w:hAnsi="宋体"/>
          <w:b/>
          <w:sz w:val="48"/>
          <w:szCs w:val="48"/>
        </w:rPr>
      </w:pPr>
    </w:p>
    <w:p>
      <w:pPr>
        <w:spacing w:line="360" w:lineRule="auto"/>
        <w:jc w:val="center"/>
        <w:rPr>
          <w:rFonts w:hint="eastAsia" w:ascii="宋体" w:hAnsi="宋体"/>
          <w:b/>
          <w:sz w:val="48"/>
          <w:szCs w:val="48"/>
        </w:rPr>
      </w:pPr>
    </w:p>
    <w:p>
      <w:pPr>
        <w:spacing w:line="360" w:lineRule="auto"/>
        <w:jc w:val="center"/>
        <w:rPr>
          <w:rFonts w:ascii="宋体" w:hAnsi="宋体"/>
          <w:b/>
          <w:sz w:val="48"/>
          <w:szCs w:val="48"/>
        </w:rPr>
      </w:pPr>
      <w:r>
        <w:rPr>
          <w:rFonts w:hint="eastAsia" w:ascii="宋体" w:hAnsi="宋体"/>
          <w:b/>
          <w:sz w:val="48"/>
          <w:szCs w:val="48"/>
        </w:rPr>
        <w:t>辽宁省本溪市本溪满族自治县自然资源事务服务中心</w:t>
      </w:r>
    </w:p>
    <w:p>
      <w:pPr>
        <w:spacing w:line="360" w:lineRule="auto"/>
        <w:jc w:val="center"/>
        <w:rPr>
          <w:rFonts w:ascii="宋体" w:hAnsi="宋体"/>
          <w:b/>
          <w:sz w:val="52"/>
          <w:szCs w:val="52"/>
        </w:rPr>
      </w:pPr>
      <w:r>
        <w:rPr>
          <w:rFonts w:hint="eastAsia" w:ascii="宋体" w:hAnsi="宋体"/>
          <w:b/>
          <w:sz w:val="48"/>
          <w:szCs w:val="48"/>
        </w:rPr>
        <w:t>2023年度部门决算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0"/>
        <w:jc w:val="left"/>
        <w:rPr>
          <w:rFonts w:hint="eastAsia" w:ascii="宋体" w:hAnsi="宋体" w:eastAsia="宋体" w:cs="宋体"/>
          <w:i w:val="0"/>
          <w:iCs w:val="0"/>
          <w:caps w:val="0"/>
          <w:color w:val="333333"/>
          <w:spacing w:val="0"/>
          <w:sz w:val="24"/>
          <w:szCs w:val="24"/>
          <w:shd w:val="clear" w:fill="FFFFFF"/>
        </w:rPr>
        <w:sectPr>
          <w:pgSz w:w="11906" w:h="16838"/>
          <w:pgMar w:top="1701" w:right="1417" w:bottom="1701" w:left="1417" w:header="851" w:footer="992" w:gutter="0"/>
          <w:cols w:space="425" w:num="1"/>
          <w:docGrid w:type="lines" w:linePitch="312" w:charSpace="0"/>
        </w:sect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0"/>
        <w:jc w:val="left"/>
        <w:rPr>
          <w:rFonts w:hint="default" w:ascii="Times New Roman" w:hAnsi="Times New Roman" w:cs="Times New Roman"/>
          <w:i w:val="0"/>
          <w:iCs w:val="0"/>
          <w:caps w:val="0"/>
          <w:color w:val="333333"/>
          <w:spacing w:val="0"/>
          <w:sz w:val="44"/>
          <w:szCs w:val="44"/>
        </w:rPr>
      </w:pPr>
      <w:r>
        <w:rPr>
          <w:rFonts w:hint="eastAsia" w:ascii="宋体" w:hAnsi="宋体" w:eastAsia="宋体" w:cs="宋体"/>
          <w:i w:val="0"/>
          <w:iCs w:val="0"/>
          <w:caps w:val="0"/>
          <w:color w:val="333333"/>
          <w:spacing w:val="0"/>
          <w:sz w:val="24"/>
          <w:szCs w:val="24"/>
          <w:shd w:val="clear" w:fill="FFFFFF"/>
        </w:rPr>
        <w:t>目    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0"/>
        <w:jc w:val="both"/>
        <w:rPr>
          <w:rFonts w:hint="default" w:ascii="Times New Roman" w:hAnsi="Times New Roman" w:cs="Times New Roman"/>
          <w:i w:val="0"/>
          <w:iCs w:val="0"/>
          <w:caps w:val="0"/>
          <w:color w:val="333333"/>
          <w:spacing w:val="0"/>
          <w:sz w:val="44"/>
          <w:szCs w:val="44"/>
        </w:rPr>
      </w:pPr>
      <w:r>
        <w:rPr>
          <w:rFonts w:hint="eastAsia" w:ascii="宋体" w:hAnsi="宋体" w:eastAsia="宋体" w:cs="宋体"/>
          <w:i w:val="0"/>
          <w:iCs w:val="0"/>
          <w:caps w:val="0"/>
          <w:color w:val="333333"/>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20" w:lineRule="atLeast"/>
        <w:ind w:left="0" w:right="0" w:firstLine="0"/>
        <w:jc w:val="left"/>
        <w:rPr>
          <w:rFonts w:ascii="黑体" w:hAnsi="宋体" w:eastAsia="黑体" w:cs="黑体"/>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第一部分  辽宁省本溪市本溪满族自治县自然资源事务服务中心概况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20" w:lineRule="atLeast"/>
        <w:ind w:left="0" w:right="0" w:firstLine="634"/>
        <w:jc w:val="left"/>
        <w:rPr>
          <w:rFonts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一、主要职责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2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二、辽宁省本溪市本溪满族自治县自然资源事务服务中心决算单位构成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20" w:lineRule="atLeast"/>
        <w:ind w:left="0" w:right="0" w:firstLine="0"/>
        <w:jc w:val="left"/>
        <w:rPr>
          <w:rFonts w:hint="eastAsia" w:ascii="黑体" w:hAnsi="宋体" w:eastAsia="黑体" w:cs="黑体"/>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第二部分  2023年度辽宁省本溪市本溪满族自治县自然资源事务服务中心部门决算情况说明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2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一、收入支出决算总体情况说明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2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二、财政拨款支出决算情况说明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2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三、财政拨款“三公”经费支出决算情况说明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2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四、一般公共预算财政拨款基本支出决算情况说明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2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五、其他重要事项的情况说明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20" w:lineRule="atLeast"/>
        <w:ind w:left="0" w:right="0" w:firstLine="0"/>
        <w:jc w:val="left"/>
        <w:rPr>
          <w:rFonts w:hint="eastAsia" w:ascii="黑体" w:hAnsi="宋体" w:eastAsia="黑体" w:cs="黑体"/>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第三部分  名词解释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20" w:lineRule="atLeast"/>
        <w:ind w:left="0" w:right="0" w:firstLine="0"/>
        <w:jc w:val="left"/>
        <w:rPr>
          <w:rFonts w:hint="eastAsia" w:ascii="黑体" w:hAnsi="宋体" w:eastAsia="黑体" w:cs="黑体"/>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第四部分  2023年度辽宁省本溪市本溪满族自治县自然资源事务服务中心部门决算表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2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一、收入支出决算总表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2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二、收入决算表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2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三、支出决算表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2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四、财政拨款收入支出决算总表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2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五、一般公共预算财政拨款支出决算表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2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六、一般公共预算财政拨款基本支出决算表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2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七、财政拨款“三公”经费支出决算表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20" w:lineRule="atLeast"/>
        <w:ind w:left="634" w:right="0" w:firstLine="0"/>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八、政府性基金预算财政拨款收入支出决算表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20" w:lineRule="atLeast"/>
        <w:ind w:left="634" w:right="0" w:firstLine="0"/>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九、国有资本经营预算财政拨款支出决算表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20" w:lineRule="atLeast"/>
        <w:ind w:left="0" w:right="0" w:firstLine="0"/>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第五部分  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634" w:right="0" w:firstLine="0"/>
        <w:jc w:val="both"/>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0"/>
        <w:jc w:val="left"/>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24"/>
          <w:szCs w:val="24"/>
          <w:shd w:val="clear" w:fill="FFFFFF"/>
        </w:rPr>
        <w:t>第一部分 辽宁省本溪市本溪满族自治县自然资源事务服务中心概况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34"/>
        <w:jc w:val="left"/>
        <w:rPr>
          <w:rFonts w:hint="eastAsia" w:ascii="黑体" w:hAnsi="宋体" w:eastAsia="黑体" w:cs="黑体"/>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34"/>
        <w:jc w:val="left"/>
        <w:rPr>
          <w:rFonts w:hint="eastAsia" w:ascii="黑体" w:hAnsi="宋体" w:eastAsia="黑体" w:cs="黑体"/>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一、主要职责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1、承担规范国土资源管理秩序的职责，负责全县国土资源行政执法工作;</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2、承担乡镇基层国土资源管理职责，负责宣传贯彻土地、矿产资源管理法律法规，接待群众来信来访；</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3、承担全县不动产登记管理工作职责；</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4、承担全县地理测绘信息工作职责；</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5、承担矿产资源统一管理保护服务工作职责；</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6、承办县委、县政府交办的其他事项。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34"/>
        <w:jc w:val="left"/>
        <w:rPr>
          <w:rFonts w:hint="eastAsia" w:ascii="黑体" w:hAnsi="宋体" w:eastAsia="黑体" w:cs="黑体"/>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二、部门决算单位构成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48"/>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纳入辽宁省本溪市本溪满族自治县自然资源事务服务中心2023年部门决算编制范围的预算单位包括：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1、本溪满族自治县自然资源事务服务中心（本级）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34"/>
        <w:jc w:val="left"/>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br w:type="textWrapping"/>
      </w:r>
      <w:r>
        <w:rPr>
          <w:rFonts w:hint="eastAsia" w:ascii="宋体" w:hAnsi="宋体" w:eastAsia="宋体" w:cs="宋体"/>
          <w:i w:val="0"/>
          <w:iCs w:val="0"/>
          <w:caps w:val="0"/>
          <w:color w:val="333333"/>
          <w:spacing w:val="0"/>
          <w:sz w:val="24"/>
          <w:szCs w:val="24"/>
          <w:shd w:val="clear" w:fill="FFFFFF"/>
        </w:rPr>
        <w:t>‎第二部分 2023年度部门决算情况说明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0"/>
        <w:jc w:val="both"/>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34"/>
        <w:jc w:val="left"/>
        <w:rPr>
          <w:rFonts w:hint="eastAsia" w:ascii="黑体" w:hAnsi="宋体" w:eastAsia="黑体" w:cs="黑体"/>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一、收入支出决算总体情况说明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ascii="楷体_GB2312" w:eastAsia="楷体_GB2312" w:cs="楷体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（一）收入总计1463.71万元，包括：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1.财政拨款收入1463.71万元，占收入总计的100.00%。其中：一般公共预算财政拨款收入1463.71万元，政府性基金预算财政拨款收入0.00万元，国有资本经营预算财政拨款收入0.00万元。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2.上级补助收入0.00万元，占收入总计的0.00%。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3.事业收入0.00万元，占收入总计的0.00%。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4.经营收入0.00万元，占收入总计的0.00%。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5.附属单位上缴收入0.00万元，占收入总计的0.00%。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6.其他收入0.00万元，占收入总计的0.00%。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7.使用非财政拨款结余0.00万元，占收入总计的0.00%。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8.上年结转和结余0.00万元，占收入总计的0.00%。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与上年相比，今年收入总计减少42.15万元，降低2.80%,主要原因：缩减各项支出等。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楷体_GB2312" w:eastAsia="楷体_GB2312" w:cs="楷体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（二）支出总计1463.71万元，包括：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1.基本支出772.66万元，占支出总计的52.79%。主要是为保障机构正常运转、完成日常工作任务而发生的各项支出，其中：工资福利支出694.69万元；商品和服务支出52.54万元；对个人和家庭的补助23.54万元；资本性支出1.89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2.项目支出691.05万元，占支出总计的47.21%。主要包括合同工工资、保险等业务支出。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3.上缴上级支出0.00万元，占支出总计的0.00%。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4.经营支出0.00万元，占支出总计的0.00%。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5.对附属单位补助支出0.00万元，占支出总计的0.00%。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与上年相比，今年支出减少42.15万元，降低2.80%,主要原因：缩减各项支出等。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楷体_GB2312" w:eastAsia="楷体_GB2312" w:cs="楷体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（三）年末结转和结余0.00万元。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与上年相比，今年结转结余持平，主要原因：无。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eastAsia" w:ascii="黑体" w:hAnsi="宋体" w:eastAsia="黑体" w:cs="黑体"/>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二、财政拨款支出决算情况说明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楷体_GB2312" w:eastAsia="楷体_GB2312" w:cs="楷体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（一）总体情况。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2023年度财政拨款支出1463.71万元，其中：基本支出772.66万元，项目支出691.05万元。与上年相比，财政拨款支出减少42.15万元，降低2.80%，主要原因：缩减各项支出等。与年初预算相比，2023年度财政拨款支出完成年初预算的93.56%，其中：基本支出完成年初预算的86.23%，项目支出完成年初预算的103.39%。</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（二）一般公共预算财政拨款支出情况。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2023年度一般公共预算财政拨款支出1463.71万元。按支出功能分类科目分，包括：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1.社会保障和就业支出98.86万元，具体包括：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（1）社会保障和就业支出（类）行政事业单位养老支出（款）事业单位离退休（项）14.17万元,主要是退休人员取暖补贴等支出，完成年初预算的174%，决算数与年初预算数存在差异的主要原因是退休人员增加等。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2）社会保障和就业支出（类）行政事业单位养老支出（款）机关事业单位基本养老保险缴费支出（项）75.99万元,主要是在职人员养老保险等支出，完成年初预算的90.54%，决算数与年初预算数存在差异的主要原因是在职人员退休和调出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3）社会保障和就业支出（类）行政事业单位养老支出（款）机关事业单位职业年金缴费支出（项）8.70万元,主要是退休人员职业年金缴费等支出，完成年初预算的20.73%，决算数与年初预算数存在差异的主要原因是预算数为全年应缴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2.卫生健康支出40.18万元，具体包括：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（1）卫生健康支出（类）行政事业单位医疗（款）事业单位医疗（项）40.18万元,主要是在职人员医疗保险等支出，完成年初预算的100%，决算数与年初预算数存在差异的主要原因是经济分类科目有更改。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3.自然资源海洋气象等支出1266.46万元，具体包括：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1）自然资源海洋气象等支出（类）自然资源事务（款）事业运行（项）575.41万元,主要是事业在职人员工资保险等支出，完成年初预算的82.11%，决算数与年初预算数存在差异的主要原因是在职人员退休、调出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2）自然资源海洋气象等支出（类）自然资源事务（款）其他自然资源事务支出（项）691.05万元,主要是合同工工资保险等支出，完成年初预算的103.76%，决算数与年初预算数存在差异的主要原因是合同工保险上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4.住房保障支出58.20万元，具体包括：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（1）住房保障支出（类）住房改革支出（款）住房公积金（项）58.20万元,主要是在职人员住房公积金等支出，完成年初预算的91.8%，决算数与年初预算数存在差异的主要原因是人员退休、调出等。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楷体_GB2312" w:eastAsia="楷体_GB2312" w:cs="楷体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（三）政府性基金预算财政拨款支出情况。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315"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本部门2023年度无政府性基金预算财政拨款支出。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default" w:ascii="楷体_GB2312" w:eastAsia="楷体_GB2312" w:cs="楷体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（四）国有资本经营预算财政拨款支出情况。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315"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本部门2023年度无国有资本经营预算财政拨款支出。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62"/>
        <w:jc w:val="left"/>
        <w:rPr>
          <w:rFonts w:hint="eastAsia" w:ascii="黑体" w:hAnsi="宋体" w:eastAsia="黑体" w:cs="黑体"/>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三、财政拨款“三公”经费支出决算情况说明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48"/>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2023年度财政拨款安排的“三公”经费支出27.54万元，完成预算的65.57%，决算数小于预算数的主要原因是缩减各项支出。其中：因公出国（境）费0.00万元，公务接待费0.00万元，公务用车购置及运行维护费27.54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1.因公出国（境）费0.00万元，占“三公”经费支出的0.00%。完成预算的0.00%，决算数持平预算数的主要原因是无。2023年参加出国（境）团组0个，累计0人次。2023年因公出国（境）费与上年持平，主要原因是无等。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2.公务接待费0.00万元，占“三公”经费支出的0.00%。完成预算的0.00%，决算数持平预算数的主要原因是无。2023年国内公务接待累计0批次、0人、0.00万元。其中外事接待累计0批次、0人、0.00万元。2023年公务接待费与上年持平，主要是无等原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3.公务用车购置及运行费27.54万元，占“三公”经费支出的100.00%。完成预算的65.57%，决算数小于预算数的主要原因是缩减各项支出。比上年增加17.48万元，增长173.76%，主要是新增车辆等原因。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48"/>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其中：公务用车购置费0.00万元，当年购置公务用车0辆。公务用车运行维护费27.54万元，主要用于无等，截至年末使用财政拨款开支运行维护费的公务用车保有量14辆。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48"/>
        <w:jc w:val="left"/>
        <w:rPr>
          <w:rFonts w:hint="eastAsia" w:ascii="黑体" w:hAnsi="宋体" w:eastAsia="黑体" w:cs="黑体"/>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四、一般公共预算财政拨款基本支出决算情况说明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48"/>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2023年度一般公共预算财政拨款基本支出772.66万元，其中：人员经费718.23万元，主要包括基本工资、津贴补贴、奖金、其他社会保障缴费、机关事业单位基本养老保险缴费、其他工资福利支出、离休费、退休费、抚恤金、生活补助、奖励金、住房公积金、其他对个人和家庭补助的支出等；日常公用经费54.43万元，主要包括办公费、印刷费、手续费、水费、电费、邮电费、取暖费、物业费、差旅费、因公出国（境）费用、维修（护）费、租赁费、会议费、培训费、公务接待费、劳务费、委托业务费、工会经费、福利费、公务用车运行维护费、其他交通费用、其他商品和服务支出、办公设备购置、专用设备购置、信息网络及软件购置更新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34"/>
        <w:jc w:val="left"/>
        <w:rPr>
          <w:rFonts w:hint="eastAsia" w:ascii="黑体" w:hAnsi="宋体" w:eastAsia="黑体" w:cs="黑体"/>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五、其他重要事项的情况说明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48"/>
        <w:jc w:val="left"/>
        <w:rPr>
          <w:rFonts w:hint="default" w:ascii="楷体_GB2312" w:eastAsia="楷体_GB2312" w:cs="楷体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（一）机关运行经费支出情况。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2023年机关运行经费支出0.00万元（与部门决算中行政单位和参照公务员法管理事业单位财政拨款基本支出中公用经费之和一致），与上年持平，主要原因是无。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48"/>
        <w:jc w:val="left"/>
        <w:rPr>
          <w:rFonts w:hint="default" w:ascii="楷体_GB2312" w:eastAsia="楷体_GB2312" w:cs="楷体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（二）政府采购支出情况。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2023年政府采购支出总额0.00万元，其中：政府采购货物支出0.00万元，政府采购工程支出0.00万元，政府采购服务支出0.00万元。授予中小企业合同金额0.00万元，占政府采购支出总额的0.00%，其中：授予小微企业合同金额0.00万元，占中小企业采购支出总额的0.00%；货物采购授予中小企业合同金额占货物支出金额的0.00%；工程采购授予中小企业合同金额占工程支出金额的0.00%；服务采购授予中小企业合同金额占服务支出金额的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48"/>
        <w:jc w:val="left"/>
        <w:rPr>
          <w:rFonts w:hint="default" w:ascii="楷体_GB2312" w:eastAsia="楷体_GB2312" w:cs="楷体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（三）国有资产占用情况。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截至2023年12月31日，共有车辆7辆，其中：副省级以上领导干部用车0辆，主要领导干部用车0辆，机要通信用车2辆，应急保障用车0辆，执法执勤用车4辆，特种专业技术用车1辆，离退休干部用车0辆，其他用车0辆；单价100万元（含）以上设备（不含车辆）0台（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48"/>
        <w:jc w:val="left"/>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（四）预算绩效情况。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20" w:lineRule="atLeast"/>
        <w:ind w:left="0" w:right="0" w:firstLine="634"/>
        <w:jc w:val="left"/>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1.绩效评价工作开展情况。</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根据预算绩效管理要求，本部门组织对2023年度预算项目支出全面开展绩效自评，共涉及预算支出项目3个（其中：一般公共预算项目3个，政府性基金预算项目0个，国有资本经营预算项目0个），涉及资金668.4万元（其中：一般公共预算资金668.4万元，政府性基金预算资金0万元，国有资本经营预算资金0万元），自评覆盖率（开展绩效自评的项目数/年初批复绩效目标的项目数*100%）达到100%，自评平均分（开展绩效自评的项目分数总和/开展绩效自评的项目数）75.72分。</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组织对1个单位开展整体绩效自评，涉及资金814.11万元，自评平均分94.22分。《部门（单位）整体绩效自评表》见附件。</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本部门组织对“自然资源服务经费”“选派干部补助”等3个项目开展了部门评价，涉及资金668.4万元（其中：一般公共预算资金668.4作完成及时，质量达标，管理规范，服务对象和社会公众满意。</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2.项目绩效自评结果。</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本部门在2023年度省直部门决算中反映自然资源服务经费、选派干部补助等3个项目绩效自评结果。</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1）“选派干部补助”项目自评综述：根据年初设定的绩效目标，项目自评得分69分。项目全年预算数为2.4万元，执行数为1.43万元，完成预算的59.67%。项目绩效目标完成情况：一一是由于选派人员调回本单位未能全部执行；二是0。发现的主要问题及原因：一是0;二是0。下一步改进措施：一是0;二是0。</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2）“自然资源服务经费”项目自评综述：根据年初设定的绩效目标，项目自评得分59分。项目全年预算数为26万元，执行数为11.1万元，完成预算的42.71%。项目绩效目标完成情况：一是有应付未付款项;二是0。发现的主要问题及原因：一是0;二是0。下一步改进措施：一是0;二是0。</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3）“矿管中心运行经费”项目自评综述：根据年初设定的绩效目标，项目自评得分99.15分。项目全年预算数为640万元，执行数为585.57万元，完成预算的91.5%。项目绩效目标完成情况：一是有应付未付款项;二是0。发现的主要问题及原因：一是0;二是0。下一步改进措施：一是0;二是0。</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《预算（项目）政策绩效自评表》见附件。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0"/>
        <w:jc w:val="left"/>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24"/>
          <w:szCs w:val="24"/>
          <w:shd w:val="clear" w:fill="FFFFFF"/>
        </w:rPr>
        <w:t>第三部分 名词解释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0"/>
        <w:jc w:val="center"/>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1.财政拨款收入：指单位从同级财政部门取得的财政预算资金。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2.上级补助收入：指单位从主管部门和上级单位取得的非财政性补助收入。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3.事业收入：指事业单位开展专业业务活动及辅助活动所取得的收入。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4.经营收入：指事业单位在专业业务活动及辅助活动之外开展非独立核算经营活动取得的收入。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5.附属单位上缴收入：指单位附属的独立核算单位按照规定上缴的收入。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6.其他收入：指除上述“财政拨款收入”、“上级补助收入”、“事业收入”、“经营收入”、“附属单位上缴收入”等以外的收入。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7.使用非财政拨款结余：指事业单位按照预算管理要求使用非财政拨款结余弥补收支差额的金额。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8.上年结转和结余：指以前年度尚未完成、结转到本年按有关规定继续使用的资金。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9.基本支出：指保障机构正常运转、完成日常工作任务而发生的人员支出和公用支出。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10.项目支出：指在基本支出之外为完成特定行政任务和事业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发展目标所发生的支出。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11.上缴上级支出：指事业单位按照财政部门和主管部门的规定上缴上级单位的支出。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12.经营支出：指事业单位在专业活动及辅助活动之外开展非独立核算经营活动发生的支出。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13.对附属单位补助支出：指事业单位用财政补助收入之外的收入对附属单位补助发生的支出。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34"/>
        <w:jc w:val="left"/>
        <w:rPr>
          <w:rFonts w:hint="default" w:ascii="Times New Roman" w:hAnsi="Times New Roman" w:cs="Times New Roman"/>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14.“三公”经费：指用一般公共预算财政拨款安排的因公出国（境）费、公务用车购置及运行费和公务接待费。其中，因公出国（境）费反映单位公务出国（境）的住宿费、旅费、伙食补助费、杂费、培训费等支出；公务用车购置及运行费反映单位公务用车购置费及燃料费、维修费、过路过桥费、保险费、安全奖励费用等支出；公务接待费反映单位按规定开支的各类公务接待（含外宾接待）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634"/>
        <w:jc w:val="left"/>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15.机关运行经费：指为保障行政单位和参照公务员法管理的事业单位运行，使用一般公共预算财政拨款安排的基本支出中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20" w:lineRule="atLeast"/>
        <w:ind w:left="0" w:right="0" w:firstLine="634"/>
        <w:jc w:val="left"/>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16.社会保障和就业支出（类）行政事业单位养老支出（款）事业单位离退休（项）：反映事业单位开支的离退休经费。</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‎17.社会保障和就业支出（类）行政事业单位养老支出（款）机关事业单位基本养老保险缴费支出（项）反映机关事业单位实施养老保险制度由单位缴纳的基本养老保险费支出。</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‎18.社会保障和就业支出（类）行政事业单位养老支出（款）机关事业单位职业年金缴费支出（项）反映机关事业单位实施养老保险制度由单位实际缴纳的职业年金支出。</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‎19.社会保障和就业支出（类）抚恤（款）伤残抚恤（项）反映按规定用于伤残人员的抚恤金和按规定开支的各种伤残补助费。</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‎20.自然资源海洋气象等支出（类）自然资源事务（款）事业运行（项）反映事业单位的基本支出，不包括行政单位（包括实行公务员管理的事业单位）后勤服务中心、医务室等附属事业单位。</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‎21.自然资源海洋气象等支出（类）自然资源事务（款）其他自然资源事务支出（项）反映除上述项目以外其他用于自然资源事务方面的支出。</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‎22.住房保障支出（类）住房改革支出（款）住房公积金（项）反映行政事业单位按人力资源和社会保障部、财政部规定的基本工资和津贴补贴以及规定比例为职工缴纳的住房公积金。</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23.卫生健康支出（类）行政事业单位医疗（款）事业单位医疗（项）反映财政部门安排的事业单位基本医疗保险缴费经费，未参加医疗保险的事业单位的公费医疗经费，按国家规定享受离休人员待遇的医疗经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227" w:lineRule="atLeast"/>
        <w:ind w:left="0" w:right="0" w:firstLine="0"/>
        <w:jc w:val="left"/>
        <w:rPr>
          <w:rFonts w:hint="default" w:ascii="仿宋_GB2312" w:eastAsia="仿宋_GB2312" w:cs="仿宋_GB2312"/>
          <w:i w:val="0"/>
          <w:iCs w:val="0"/>
          <w:caps w:val="0"/>
          <w:color w:val="333333"/>
          <w:spacing w:val="0"/>
          <w:sz w:val="32"/>
          <w:szCs w:val="32"/>
        </w:rPr>
      </w:pPr>
      <w:r>
        <w:rPr>
          <w:rFonts w:hint="default" w:ascii="仿宋_GB2312" w:eastAsia="仿宋_GB2312" w:cs="仿宋_GB2312"/>
          <w:i w:val="0"/>
          <w:iCs w:val="0"/>
          <w:caps w:val="0"/>
          <w:color w:val="333333"/>
          <w:spacing w:val="0"/>
          <w:sz w:val="32"/>
          <w:szCs w:val="32"/>
          <w:shd w:val="clear" w:fill="FFFFFF"/>
        </w:rPr>
        <w:br w:type="textWrapping"/>
      </w:r>
      <w:r>
        <w:rPr>
          <w:rFonts w:hint="eastAsia" w:ascii="宋体" w:hAnsi="宋体" w:eastAsia="宋体" w:cs="宋体"/>
          <w:i w:val="0"/>
          <w:iCs w:val="0"/>
          <w:caps w:val="0"/>
          <w:color w:val="333333"/>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20" w:lineRule="atLeast"/>
        <w:ind w:left="0" w:right="0" w:firstLine="634"/>
        <w:jc w:val="both"/>
        <w:rPr>
          <w:rFonts w:hint="default" w:ascii="仿宋_GB2312" w:eastAsia="仿宋_GB2312" w:cs="仿宋_GB2312"/>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0"/>
        <w:jc w:val="left"/>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24"/>
          <w:szCs w:val="24"/>
          <w:shd w:val="clear" w:fill="FFFFFF"/>
        </w:rPr>
        <w:t>第四部分 2023年度部门决算表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90" w:lineRule="atLeast"/>
        <w:ind w:left="0" w:right="0" w:firstLine="0"/>
        <w:jc w:val="left"/>
        <w:rPr>
          <w:rFonts w:hint="eastAsia" w:ascii="黑体" w:hAnsi="宋体" w:eastAsia="黑体" w:cs="黑体"/>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收入支出决算总表</w:t>
      </w: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3430"/>
        <w:gridCol w:w="1662"/>
        <w:gridCol w:w="34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0"/>
                <w:szCs w:val="20"/>
              </w:rPr>
            </w:pPr>
            <w:r>
              <w:rPr>
                <w:rFonts w:hint="eastAsia" w:ascii="宋体" w:hAnsi="宋体" w:eastAsia="宋体" w:cs="宋体"/>
                <w:i w:val="0"/>
                <w:iCs w:val="0"/>
                <w:caps w:val="0"/>
                <w:color w:val="333333"/>
                <w:spacing w:val="0"/>
                <w:sz w:val="24"/>
                <w:szCs w:val="24"/>
              </w:rPr>
              <w:t>公开01表</w:t>
            </w:r>
          </w:p>
        </w:tc>
        <w:tc>
          <w:tcPr>
            <w:tcW w:w="2000"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0"/>
                <w:szCs w:val="20"/>
              </w:rPr>
            </w:pPr>
            <w:r>
              <w:rPr>
                <w:rFonts w:hint="eastAsia" w:ascii="宋体" w:hAnsi="宋体" w:eastAsia="宋体" w:cs="宋体"/>
                <w:i w:val="0"/>
                <w:iCs w:val="0"/>
                <w:caps w:val="0"/>
                <w:color w:val="333333"/>
                <w:spacing w:val="0"/>
                <w:sz w:val="24"/>
                <w:szCs w:val="24"/>
              </w:rPr>
              <w:t>单位：辽宁省本溪市本溪满族自治县自然资源事务服务中心</w:t>
            </w:r>
          </w:p>
        </w:tc>
        <w:tc>
          <w:tcPr>
            <w:tcW w:w="2000"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0"/>
                <w:szCs w:val="20"/>
              </w:rPr>
            </w:pPr>
            <w:r>
              <w:rPr>
                <w:rFonts w:hint="eastAsia" w:ascii="宋体" w:hAnsi="宋体" w:eastAsia="宋体" w:cs="宋体"/>
                <w:i w:val="0"/>
                <w:iCs w:val="0"/>
                <w:caps w:val="0"/>
                <w:color w:val="333333"/>
                <w:spacing w:val="0"/>
                <w:sz w:val="24"/>
                <w:szCs w:val="24"/>
              </w:rPr>
              <w:t>2023年度</w:t>
            </w:r>
          </w:p>
        </w:tc>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0"/>
                <w:szCs w:val="20"/>
              </w:rPr>
            </w:pPr>
            <w:r>
              <w:rPr>
                <w:rFonts w:hint="eastAsia" w:ascii="宋体" w:hAnsi="宋体" w:eastAsia="宋体" w:cs="宋体"/>
                <w:i w:val="0"/>
                <w:iCs w:val="0"/>
                <w:caps w:val="0"/>
                <w:color w:val="333333"/>
                <w:spacing w:val="0"/>
                <w:sz w:val="24"/>
                <w:szCs w:val="24"/>
              </w:rPr>
              <w:t>金额单位：万元</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227" w:lineRule="atLeast"/>
        <w:ind w:left="0" w:right="0" w:firstLine="0"/>
        <w:jc w:val="both"/>
        <w:rPr>
          <w:rFonts w:hint="default" w:ascii="Times New Roman" w:hAnsi="Times New Roman" w:cs="Times New Roman"/>
          <w:i w:val="0"/>
          <w:iCs w:val="0"/>
          <w:caps w:val="0"/>
          <w:color w:val="333333"/>
          <w:spacing w:val="0"/>
          <w:sz w:val="8"/>
          <w:szCs w:val="8"/>
        </w:rPr>
      </w:pPr>
      <w:r>
        <w:rPr>
          <w:rFonts w:hint="eastAsia" w:ascii="宋体" w:hAnsi="宋体" w:eastAsia="宋体" w:cs="宋体"/>
          <w:i w:val="0"/>
          <w:iCs w:val="0"/>
          <w:caps w:val="0"/>
          <w:color w:val="333333"/>
          <w:spacing w:val="0"/>
          <w:sz w:val="24"/>
          <w:szCs w:val="24"/>
          <w:shd w:val="clear" w:fill="FFFFFF"/>
        </w:rPr>
        <w:t> </w:t>
      </w: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397"/>
        <w:gridCol w:w="483"/>
        <w:gridCol w:w="1459"/>
        <w:gridCol w:w="2258"/>
        <w:gridCol w:w="483"/>
        <w:gridCol w:w="14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收入</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项目</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行次</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金额</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项目</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行次</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栏次</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1</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栏次</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一、一般公共预算财政拨款收入</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1</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1,463.71</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一、一般公共服务支出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32</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二、政府性基金预算财政拨款收入</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2</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二、外交支出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33</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三、国有资本经营预算财政拨款收入</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3</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三、国防支出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34</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四、上级补助收入</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4</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四、公共安全支出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35</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五、事业收入</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5</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五、教育支出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36</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六、经营收入</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6</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六、科学技术支出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37</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七、附属单位上缴收入</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7</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七、文化旅游体育与传媒支出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38</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八、其他收入</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8</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八、社会保障和就业支出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39</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98.86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9</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九、卫生健康支出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40</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40.18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10</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十、节能环保支出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41</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11</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十一、城乡社区支出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42</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12</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十二、农林水支出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43</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13</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十三、交通运输支出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44</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14</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十四、资源勘探工业信息等支出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45</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15</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十五、商业服务业等支出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46</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16</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十六、金融支出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47</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17</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十七、援助其他地区支出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48</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18</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十八、自然资源海洋气象等支出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49</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1,266.46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19</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十九、住房保障支出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50</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58.20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20</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二十、粮油物资储备支出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51</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21</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二十一、国有资本经营预算支出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52</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22</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二十二、灾害防治及应急管理支出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53</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23</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二十三、其他支出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54</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7"/>
                <w:szCs w:val="17"/>
              </w:rPr>
            </w:pPr>
            <w:r>
              <w:rPr>
                <w:rFonts w:hint="eastAsia" w:ascii="宋体" w:hAnsi="宋体" w:eastAsia="宋体" w:cs="宋体"/>
                <w:i w:val="0"/>
                <w:iCs w:val="0"/>
                <w:caps w:val="0"/>
                <w:color w:val="333333"/>
                <w:spacing w:val="0"/>
                <w:sz w:val="24"/>
                <w:szCs w:val="24"/>
              </w:rPr>
              <w:t>24</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二十四、债务还本支出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55</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7"/>
                <w:szCs w:val="17"/>
              </w:rPr>
            </w:pPr>
            <w:r>
              <w:rPr>
                <w:rFonts w:hint="eastAsia" w:ascii="宋体" w:hAnsi="宋体" w:eastAsia="宋体" w:cs="宋体"/>
                <w:i w:val="0"/>
                <w:iCs w:val="0"/>
                <w:caps w:val="0"/>
                <w:color w:val="333333"/>
                <w:spacing w:val="0"/>
                <w:sz w:val="24"/>
                <w:szCs w:val="24"/>
              </w:rPr>
              <w:t>25</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二十五、债务付息支出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56</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7"/>
                <w:szCs w:val="17"/>
              </w:rPr>
            </w:pPr>
            <w:r>
              <w:rPr>
                <w:rFonts w:hint="eastAsia" w:ascii="宋体" w:hAnsi="宋体" w:eastAsia="宋体" w:cs="宋体"/>
                <w:i w:val="0"/>
                <w:iCs w:val="0"/>
                <w:caps w:val="0"/>
                <w:color w:val="333333"/>
                <w:spacing w:val="0"/>
                <w:sz w:val="24"/>
                <w:szCs w:val="24"/>
              </w:rPr>
              <w:t>26</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二十六、抗疫特别国债安排的支出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57</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本年收入合计</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27</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1,463.71</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本年支出合计</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58</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1,463.71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使用非财政拨款结余(含专用结余）</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28</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结余分配</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59</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年初结转和结余</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29</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年末结转和结余</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60</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30</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61</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总计</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31</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1,463.71</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总计</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62</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8"/>
                <w:szCs w:val="18"/>
              </w:rPr>
            </w:pPr>
            <w:r>
              <w:rPr>
                <w:rFonts w:hint="eastAsia" w:ascii="宋体" w:hAnsi="宋体" w:eastAsia="宋体" w:cs="宋体"/>
                <w:i w:val="0"/>
                <w:iCs w:val="0"/>
                <w:caps w:val="0"/>
                <w:color w:val="333333"/>
                <w:spacing w:val="0"/>
                <w:sz w:val="24"/>
                <w:szCs w:val="24"/>
              </w:rPr>
              <w:t>1,463.71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注：本表反映部门本年度的总收支和年末结转结余情况。本套报表金额单位转换万元时可能存在尾数误差。</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4" w:hRule="atLeast"/>
          <w:jc w:val="center"/>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8"/>
                <w:szCs w:val="18"/>
              </w:rPr>
            </w:pPr>
            <w:r>
              <w:rPr>
                <w:rFonts w:hint="eastAsia" w:ascii="宋体" w:hAnsi="宋体" w:eastAsia="宋体" w:cs="宋体"/>
                <w:i w:val="0"/>
                <w:iCs w:val="0"/>
                <w:caps w:val="0"/>
                <w:color w:val="333333"/>
                <w:spacing w:val="0"/>
                <w:sz w:val="24"/>
                <w:szCs w:val="24"/>
              </w:rPr>
              <w:t>   如本表为空，则我部门本年度无此类资金收支结余。</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227" w:lineRule="atLeast"/>
        <w:ind w:left="0" w:right="0" w:firstLine="0"/>
        <w:jc w:val="both"/>
        <w:rPr>
          <w:rFonts w:hint="default" w:ascii="Times New Roman" w:hAnsi="Times New Roman" w:cs="Times New Roman"/>
          <w:i w:val="0"/>
          <w:iCs w:val="0"/>
          <w:caps w:val="0"/>
          <w:color w:val="333333"/>
          <w:spacing w:val="0"/>
          <w:sz w:val="8"/>
          <w:szCs w:val="8"/>
        </w:rPr>
      </w:pPr>
      <w:r>
        <w:rPr>
          <w:rFonts w:hint="eastAsia" w:ascii="宋体" w:hAnsi="宋体" w:eastAsia="宋体" w:cs="宋体"/>
          <w:i w:val="0"/>
          <w:iCs w:val="0"/>
          <w:caps w:val="0"/>
          <w:color w:val="333333"/>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0"/>
        <w:jc w:val="left"/>
        <w:rPr>
          <w:rFonts w:ascii="黑体" w:hAnsi="宋体" w:eastAsia="黑体" w:cs="黑体"/>
          <w:sz w:val="32"/>
          <w:szCs w:val="32"/>
        </w:rPr>
      </w:pPr>
      <w:r>
        <w:rPr>
          <w:rFonts w:hint="eastAsia" w:ascii="宋体" w:hAnsi="宋体" w:eastAsia="宋体" w:cs="宋体"/>
          <w:i w:val="0"/>
          <w:iCs w:val="0"/>
          <w:caps w:val="0"/>
          <w:color w:val="333333"/>
          <w:spacing w:val="0"/>
          <w:sz w:val="24"/>
          <w:szCs w:val="24"/>
          <w:shd w:val="clear" w:fill="FFFFFF"/>
        </w:rPr>
        <w:t>收入决算表</w:t>
      </w:r>
    </w:p>
    <w:tbl>
      <w:tblPr>
        <w:tblStyle w:val="3"/>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公开02表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单位：辽宁省本溪市本溪满族自治县自然资源事务服务中心</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3"/>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60"/>
        <w:gridCol w:w="1740"/>
        <w:gridCol w:w="1160"/>
        <w:gridCol w:w="1160"/>
        <w:gridCol w:w="1160"/>
        <w:gridCol w:w="1160"/>
        <w:gridCol w:w="1160"/>
        <w:gridCol w:w="1160"/>
        <w:gridCol w:w="111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2700" w:type="dxa"/>
            <w:gridSpan w:val="2"/>
            <w:vAlign w:val="center"/>
          </w:tcPr>
          <w:p>
            <w:pPr>
              <w:jc w:val="center"/>
            </w:pPr>
            <w:r>
              <w:rPr>
                <w:rFonts w:ascii="宋体" w:hAnsi="宋体" w:eastAsia="宋体" w:cs="宋体"/>
                <w:b w:val="0"/>
                <w:i w:val="0"/>
                <w:color w:val="000000"/>
                <w:sz w:val="20"/>
              </w:rPr>
              <w:t>项目</w:t>
            </w:r>
          </w:p>
        </w:tc>
        <w:tc>
          <w:tcPr>
            <w:tcW w:w="1160" w:type="dxa"/>
            <w:vMerge w:val="restart"/>
            <w:vAlign w:val="center"/>
          </w:tcPr>
          <w:p>
            <w:pPr>
              <w:jc w:val="center"/>
            </w:pPr>
            <w:r>
              <w:rPr>
                <w:rFonts w:ascii="宋体" w:hAnsi="宋体" w:eastAsia="宋体" w:cs="宋体"/>
                <w:b w:val="0"/>
                <w:i w:val="0"/>
                <w:color w:val="000000"/>
                <w:sz w:val="20"/>
              </w:rPr>
              <w:t>本年收入合计</w:t>
            </w:r>
          </w:p>
        </w:tc>
        <w:tc>
          <w:tcPr>
            <w:tcW w:w="1160" w:type="dxa"/>
            <w:vMerge w:val="restart"/>
            <w:vAlign w:val="center"/>
          </w:tcPr>
          <w:p>
            <w:pPr>
              <w:jc w:val="center"/>
            </w:pPr>
            <w:r>
              <w:rPr>
                <w:rFonts w:ascii="宋体" w:hAnsi="宋体" w:eastAsia="宋体" w:cs="宋体"/>
                <w:b w:val="0"/>
                <w:i w:val="0"/>
                <w:color w:val="000000"/>
                <w:sz w:val="20"/>
              </w:rPr>
              <w:t>财政拨款收入</w:t>
            </w:r>
          </w:p>
        </w:tc>
        <w:tc>
          <w:tcPr>
            <w:tcW w:w="1160" w:type="dxa"/>
            <w:vMerge w:val="restart"/>
            <w:vAlign w:val="center"/>
          </w:tcPr>
          <w:p>
            <w:pPr>
              <w:jc w:val="center"/>
            </w:pPr>
            <w:r>
              <w:rPr>
                <w:rFonts w:ascii="宋体" w:hAnsi="宋体" w:eastAsia="宋体" w:cs="宋体"/>
                <w:b w:val="0"/>
                <w:i w:val="0"/>
                <w:color w:val="000000"/>
                <w:sz w:val="20"/>
              </w:rPr>
              <w:t>上级补助收入</w:t>
            </w:r>
          </w:p>
        </w:tc>
        <w:tc>
          <w:tcPr>
            <w:tcW w:w="1160" w:type="dxa"/>
            <w:vMerge w:val="restart"/>
            <w:vAlign w:val="center"/>
          </w:tcPr>
          <w:p>
            <w:pPr>
              <w:jc w:val="center"/>
            </w:pPr>
            <w:r>
              <w:rPr>
                <w:rFonts w:ascii="宋体" w:hAnsi="宋体" w:eastAsia="宋体" w:cs="宋体"/>
                <w:b w:val="0"/>
                <w:i w:val="0"/>
                <w:color w:val="000000"/>
                <w:sz w:val="20"/>
              </w:rPr>
              <w:t>事业收入</w:t>
            </w:r>
          </w:p>
        </w:tc>
        <w:tc>
          <w:tcPr>
            <w:tcW w:w="1160" w:type="dxa"/>
            <w:vMerge w:val="restart"/>
            <w:vAlign w:val="center"/>
          </w:tcPr>
          <w:p>
            <w:pPr>
              <w:jc w:val="center"/>
            </w:pPr>
            <w:r>
              <w:rPr>
                <w:rFonts w:ascii="宋体" w:hAnsi="宋体" w:eastAsia="宋体" w:cs="宋体"/>
                <w:b w:val="0"/>
                <w:i w:val="0"/>
                <w:color w:val="000000"/>
                <w:sz w:val="20"/>
              </w:rPr>
              <w:t>经营收入</w:t>
            </w:r>
          </w:p>
        </w:tc>
        <w:tc>
          <w:tcPr>
            <w:tcW w:w="1160" w:type="dxa"/>
            <w:vMerge w:val="restart"/>
            <w:vAlign w:val="center"/>
          </w:tcPr>
          <w:p>
            <w:pPr>
              <w:jc w:val="center"/>
            </w:pPr>
            <w:r>
              <w:rPr>
                <w:rFonts w:ascii="宋体" w:hAnsi="宋体" w:eastAsia="宋体" w:cs="宋体"/>
                <w:b w:val="0"/>
                <w:i w:val="0"/>
                <w:color w:val="000000"/>
                <w:sz w:val="20"/>
              </w:rPr>
              <w:t>附属单位上缴收入</w:t>
            </w:r>
          </w:p>
        </w:tc>
        <w:tc>
          <w:tcPr>
            <w:tcW w:w="1112" w:type="dxa"/>
            <w:vMerge w:val="restart"/>
            <w:vAlign w:val="center"/>
          </w:tcPr>
          <w:p>
            <w:pPr>
              <w:jc w:val="center"/>
            </w:pPr>
            <w:r>
              <w:rPr>
                <w:rFonts w:ascii="宋体" w:hAnsi="宋体" w:eastAsia="宋体" w:cs="宋体"/>
                <w:b w:val="0"/>
                <w:i w:val="0"/>
                <w:color w:val="000000"/>
                <w:sz w:val="20"/>
              </w:rPr>
              <w:t>其他收入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Merge w:val="restart"/>
            <w:vAlign w:val="center"/>
          </w:tcPr>
          <w:p>
            <w:pPr>
              <w:jc w:val="center"/>
            </w:pPr>
            <w:r>
              <w:rPr>
                <w:rFonts w:ascii="宋体" w:hAnsi="宋体" w:eastAsia="宋体" w:cs="宋体"/>
                <w:b w:val="0"/>
                <w:i w:val="0"/>
                <w:color w:val="000000"/>
                <w:sz w:val="20"/>
              </w:rPr>
              <w:t>功能分类科目编码</w:t>
            </w:r>
          </w:p>
        </w:tc>
        <w:tc>
          <w:tcPr>
            <w:tcW w:w="1740" w:type="dxa"/>
            <w:vMerge w:val="restart"/>
            <w:vAlign w:val="center"/>
          </w:tcPr>
          <w:p>
            <w:pPr>
              <w:jc w:val="center"/>
            </w:pPr>
            <w:r>
              <w:rPr>
                <w:rFonts w:ascii="宋体" w:hAnsi="宋体" w:eastAsia="宋体" w:cs="宋体"/>
                <w:b w:val="0"/>
                <w:i w:val="0"/>
                <w:color w:val="000000"/>
                <w:sz w:val="20"/>
              </w:rPr>
              <w:t>科目名称</w:t>
            </w: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1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Merge w:val="continue"/>
            <w:vAlign w:val="center"/>
          </w:tcPr>
          <w:p/>
        </w:tc>
        <w:tc>
          <w:tcPr>
            <w:tcW w:w="174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1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Merge w:val="continue"/>
            <w:vAlign w:val="center"/>
          </w:tcPr>
          <w:p/>
        </w:tc>
        <w:tc>
          <w:tcPr>
            <w:tcW w:w="174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1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2700" w:type="dxa"/>
            <w:gridSpan w:val="2"/>
            <w:vAlign w:val="center"/>
          </w:tcPr>
          <w:p>
            <w:pPr>
              <w:jc w:val="center"/>
            </w:pPr>
            <w:r>
              <w:rPr>
                <w:rFonts w:ascii="宋体" w:hAnsi="宋体" w:eastAsia="宋体" w:cs="宋体"/>
                <w:b w:val="0"/>
                <w:i w:val="0"/>
                <w:color w:val="000000"/>
                <w:sz w:val="20"/>
              </w:rPr>
              <w:t>栏次</w:t>
            </w:r>
          </w:p>
        </w:tc>
        <w:tc>
          <w:tcPr>
            <w:tcW w:w="1160" w:type="dxa"/>
            <w:vAlign w:val="center"/>
          </w:tcPr>
          <w:p>
            <w:pPr>
              <w:jc w:val="center"/>
            </w:pPr>
            <w:r>
              <w:rPr>
                <w:rFonts w:ascii="宋体" w:hAnsi="宋体" w:eastAsia="宋体" w:cs="宋体"/>
                <w:b w:val="0"/>
                <w:i w:val="0"/>
                <w:color w:val="000000"/>
                <w:sz w:val="20"/>
              </w:rPr>
              <w:t>1</w:t>
            </w:r>
          </w:p>
        </w:tc>
        <w:tc>
          <w:tcPr>
            <w:tcW w:w="1160" w:type="dxa"/>
            <w:vAlign w:val="center"/>
          </w:tcPr>
          <w:p>
            <w:pPr>
              <w:jc w:val="center"/>
            </w:pPr>
            <w:r>
              <w:rPr>
                <w:rFonts w:ascii="宋体" w:hAnsi="宋体" w:eastAsia="宋体" w:cs="宋体"/>
                <w:b w:val="0"/>
                <w:i w:val="0"/>
                <w:color w:val="000000"/>
                <w:sz w:val="20"/>
              </w:rPr>
              <w:t>2</w:t>
            </w:r>
          </w:p>
        </w:tc>
        <w:tc>
          <w:tcPr>
            <w:tcW w:w="1160" w:type="dxa"/>
            <w:vAlign w:val="center"/>
          </w:tcPr>
          <w:p>
            <w:pPr>
              <w:jc w:val="center"/>
            </w:pPr>
            <w:r>
              <w:rPr>
                <w:rFonts w:ascii="宋体" w:hAnsi="宋体" w:eastAsia="宋体" w:cs="宋体"/>
                <w:b w:val="0"/>
                <w:i w:val="0"/>
                <w:color w:val="000000"/>
                <w:sz w:val="20"/>
              </w:rPr>
              <w:t>3</w:t>
            </w:r>
          </w:p>
        </w:tc>
        <w:tc>
          <w:tcPr>
            <w:tcW w:w="1160" w:type="dxa"/>
            <w:vAlign w:val="center"/>
          </w:tcPr>
          <w:p>
            <w:pPr>
              <w:jc w:val="center"/>
            </w:pPr>
            <w:r>
              <w:rPr>
                <w:rFonts w:ascii="宋体" w:hAnsi="宋体" w:eastAsia="宋体" w:cs="宋体"/>
                <w:b w:val="0"/>
                <w:i w:val="0"/>
                <w:color w:val="000000"/>
                <w:sz w:val="20"/>
              </w:rPr>
              <w:t>4</w:t>
            </w:r>
          </w:p>
        </w:tc>
        <w:tc>
          <w:tcPr>
            <w:tcW w:w="1160" w:type="dxa"/>
            <w:vAlign w:val="center"/>
          </w:tcPr>
          <w:p>
            <w:pPr>
              <w:jc w:val="center"/>
            </w:pPr>
            <w:r>
              <w:rPr>
                <w:rFonts w:ascii="宋体" w:hAnsi="宋体" w:eastAsia="宋体" w:cs="宋体"/>
                <w:b w:val="0"/>
                <w:i w:val="0"/>
                <w:color w:val="000000"/>
                <w:sz w:val="20"/>
              </w:rPr>
              <w:t>5</w:t>
            </w:r>
          </w:p>
        </w:tc>
        <w:tc>
          <w:tcPr>
            <w:tcW w:w="1160" w:type="dxa"/>
            <w:vAlign w:val="center"/>
          </w:tcPr>
          <w:p>
            <w:pPr>
              <w:jc w:val="center"/>
            </w:pPr>
            <w:r>
              <w:rPr>
                <w:rFonts w:ascii="宋体" w:hAnsi="宋体" w:eastAsia="宋体" w:cs="宋体"/>
                <w:b w:val="0"/>
                <w:i w:val="0"/>
                <w:color w:val="000000"/>
                <w:sz w:val="20"/>
              </w:rPr>
              <w:t>6</w:t>
            </w:r>
          </w:p>
        </w:tc>
        <w:tc>
          <w:tcPr>
            <w:tcW w:w="1112" w:type="dxa"/>
            <w:vAlign w:val="center"/>
          </w:tcPr>
          <w:p>
            <w:pPr>
              <w:jc w:val="center"/>
            </w:pPr>
            <w:r>
              <w:rPr>
                <w:rFonts w:ascii="宋体" w:hAnsi="宋体" w:eastAsia="宋体" w:cs="宋体"/>
                <w:b w:val="0"/>
                <w:i w:val="0"/>
                <w:color w:val="000000"/>
                <w:sz w:val="20"/>
              </w:rPr>
              <w:t>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2700" w:type="dxa"/>
            <w:gridSpan w:val="2"/>
            <w:vAlign w:val="center"/>
          </w:tcPr>
          <w:p>
            <w:pPr>
              <w:jc w:val="center"/>
            </w:pPr>
            <w:r>
              <w:rPr>
                <w:rFonts w:ascii="宋体" w:hAnsi="宋体" w:eastAsia="宋体" w:cs="宋体"/>
                <w:b w:val="0"/>
                <w:i w:val="0"/>
                <w:color w:val="000000"/>
                <w:sz w:val="20"/>
              </w:rPr>
              <w:t>合计</w:t>
            </w:r>
          </w:p>
        </w:tc>
        <w:tc>
          <w:tcPr>
            <w:tcW w:w="1160" w:type="dxa"/>
            <w:vAlign w:val="center"/>
          </w:tcPr>
          <w:p>
            <w:pPr>
              <w:jc w:val="right"/>
            </w:pPr>
            <w:r>
              <w:rPr>
                <w:rFonts w:ascii="宋体" w:hAnsi="宋体" w:eastAsia="宋体" w:cs="宋体"/>
                <w:b/>
                <w:i w:val="0"/>
                <w:color w:val="000000"/>
                <w:sz w:val="20"/>
              </w:rPr>
              <w:t>1,463.71</w:t>
            </w:r>
          </w:p>
        </w:tc>
        <w:tc>
          <w:tcPr>
            <w:tcW w:w="1160" w:type="dxa"/>
            <w:vAlign w:val="center"/>
          </w:tcPr>
          <w:p>
            <w:pPr>
              <w:jc w:val="right"/>
            </w:pPr>
            <w:r>
              <w:rPr>
                <w:rFonts w:ascii="宋体" w:hAnsi="宋体" w:eastAsia="宋体" w:cs="宋体"/>
                <w:b/>
                <w:i w:val="0"/>
                <w:color w:val="000000"/>
                <w:sz w:val="20"/>
              </w:rPr>
              <w:t>1,463.71</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208</w:t>
            </w:r>
          </w:p>
        </w:tc>
        <w:tc>
          <w:tcPr>
            <w:tcW w:w="1740" w:type="dxa"/>
            <w:vAlign w:val="center"/>
          </w:tcPr>
          <w:p>
            <w:pPr>
              <w:jc w:val="left"/>
            </w:pPr>
            <w:r>
              <w:rPr>
                <w:rFonts w:ascii="宋体" w:hAnsi="宋体" w:eastAsia="宋体" w:cs="宋体"/>
                <w:b w:val="0"/>
                <w:i w:val="0"/>
                <w:color w:val="000000"/>
                <w:sz w:val="20"/>
              </w:rPr>
              <w:t>社会保障和就业支出</w:t>
            </w:r>
          </w:p>
        </w:tc>
        <w:tc>
          <w:tcPr>
            <w:tcW w:w="1160" w:type="dxa"/>
            <w:vAlign w:val="center"/>
          </w:tcPr>
          <w:p>
            <w:pPr>
              <w:jc w:val="right"/>
            </w:pPr>
            <w:r>
              <w:rPr>
                <w:rFonts w:ascii="宋体" w:hAnsi="宋体" w:eastAsia="宋体" w:cs="宋体"/>
                <w:b w:val="0"/>
                <w:i w:val="0"/>
                <w:color w:val="000000"/>
                <w:sz w:val="20"/>
              </w:rPr>
              <w:t>98.86</w:t>
            </w:r>
          </w:p>
        </w:tc>
        <w:tc>
          <w:tcPr>
            <w:tcW w:w="1160" w:type="dxa"/>
            <w:vAlign w:val="center"/>
          </w:tcPr>
          <w:p>
            <w:pPr>
              <w:jc w:val="right"/>
            </w:pPr>
            <w:r>
              <w:rPr>
                <w:rFonts w:ascii="宋体" w:hAnsi="宋体" w:eastAsia="宋体" w:cs="宋体"/>
                <w:b w:val="0"/>
                <w:i w:val="0"/>
                <w:color w:val="000000"/>
                <w:sz w:val="20"/>
              </w:rPr>
              <w:t>98.86</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20805</w:t>
            </w:r>
          </w:p>
        </w:tc>
        <w:tc>
          <w:tcPr>
            <w:tcW w:w="1740" w:type="dxa"/>
            <w:vAlign w:val="center"/>
          </w:tcPr>
          <w:p>
            <w:pPr>
              <w:jc w:val="left"/>
            </w:pPr>
            <w:r>
              <w:rPr>
                <w:rFonts w:ascii="宋体" w:hAnsi="宋体" w:eastAsia="宋体" w:cs="宋体"/>
                <w:b w:val="0"/>
                <w:i w:val="0"/>
                <w:color w:val="000000"/>
                <w:sz w:val="20"/>
              </w:rPr>
              <w:t>行政事业单位养老支出</w:t>
            </w:r>
          </w:p>
        </w:tc>
        <w:tc>
          <w:tcPr>
            <w:tcW w:w="1160" w:type="dxa"/>
            <w:vAlign w:val="center"/>
          </w:tcPr>
          <w:p>
            <w:pPr>
              <w:jc w:val="right"/>
            </w:pPr>
            <w:r>
              <w:rPr>
                <w:rFonts w:ascii="宋体" w:hAnsi="宋体" w:eastAsia="宋体" w:cs="宋体"/>
                <w:b w:val="0"/>
                <w:i w:val="0"/>
                <w:color w:val="000000"/>
                <w:sz w:val="20"/>
              </w:rPr>
              <w:t>98.86</w:t>
            </w:r>
          </w:p>
        </w:tc>
        <w:tc>
          <w:tcPr>
            <w:tcW w:w="1160" w:type="dxa"/>
            <w:vAlign w:val="center"/>
          </w:tcPr>
          <w:p>
            <w:pPr>
              <w:jc w:val="right"/>
            </w:pPr>
            <w:r>
              <w:rPr>
                <w:rFonts w:ascii="宋体" w:hAnsi="宋体" w:eastAsia="宋体" w:cs="宋体"/>
                <w:b w:val="0"/>
                <w:i w:val="0"/>
                <w:color w:val="000000"/>
                <w:sz w:val="20"/>
              </w:rPr>
              <w:t>98.86</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2080502</w:t>
            </w:r>
          </w:p>
        </w:tc>
        <w:tc>
          <w:tcPr>
            <w:tcW w:w="1740" w:type="dxa"/>
            <w:vAlign w:val="center"/>
          </w:tcPr>
          <w:p>
            <w:pPr>
              <w:jc w:val="left"/>
            </w:pPr>
            <w:r>
              <w:rPr>
                <w:rFonts w:ascii="宋体" w:hAnsi="宋体" w:eastAsia="宋体" w:cs="宋体"/>
                <w:b w:val="0"/>
                <w:i w:val="0"/>
                <w:color w:val="000000"/>
                <w:sz w:val="20"/>
              </w:rPr>
              <w:t>事业单位离退休</w:t>
            </w:r>
          </w:p>
        </w:tc>
        <w:tc>
          <w:tcPr>
            <w:tcW w:w="1160" w:type="dxa"/>
            <w:vAlign w:val="center"/>
          </w:tcPr>
          <w:p>
            <w:pPr>
              <w:jc w:val="right"/>
            </w:pPr>
            <w:r>
              <w:rPr>
                <w:rFonts w:ascii="宋体" w:hAnsi="宋体" w:eastAsia="宋体" w:cs="宋体"/>
                <w:b w:val="0"/>
                <w:i w:val="0"/>
                <w:color w:val="000000"/>
                <w:sz w:val="20"/>
              </w:rPr>
              <w:t>14.17</w:t>
            </w:r>
          </w:p>
        </w:tc>
        <w:tc>
          <w:tcPr>
            <w:tcW w:w="1160" w:type="dxa"/>
            <w:vAlign w:val="center"/>
          </w:tcPr>
          <w:p>
            <w:pPr>
              <w:jc w:val="right"/>
            </w:pPr>
            <w:r>
              <w:rPr>
                <w:rFonts w:ascii="宋体" w:hAnsi="宋体" w:eastAsia="宋体" w:cs="宋体"/>
                <w:b w:val="0"/>
                <w:i w:val="0"/>
                <w:color w:val="000000"/>
                <w:sz w:val="20"/>
              </w:rPr>
              <w:t>14.17</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2080505</w:t>
            </w:r>
          </w:p>
        </w:tc>
        <w:tc>
          <w:tcPr>
            <w:tcW w:w="1740" w:type="dxa"/>
            <w:vAlign w:val="center"/>
          </w:tcPr>
          <w:p>
            <w:pPr>
              <w:jc w:val="left"/>
            </w:pPr>
            <w:r>
              <w:rPr>
                <w:rFonts w:ascii="宋体" w:hAnsi="宋体" w:eastAsia="宋体" w:cs="宋体"/>
                <w:b w:val="0"/>
                <w:i w:val="0"/>
                <w:color w:val="000000"/>
                <w:sz w:val="20"/>
              </w:rPr>
              <w:t>机关事业单位基本养老保险缴费支出</w:t>
            </w:r>
          </w:p>
        </w:tc>
        <w:tc>
          <w:tcPr>
            <w:tcW w:w="1160" w:type="dxa"/>
            <w:vAlign w:val="center"/>
          </w:tcPr>
          <w:p>
            <w:pPr>
              <w:jc w:val="right"/>
            </w:pPr>
            <w:r>
              <w:rPr>
                <w:rFonts w:ascii="宋体" w:hAnsi="宋体" w:eastAsia="宋体" w:cs="宋体"/>
                <w:b w:val="0"/>
                <w:i w:val="0"/>
                <w:color w:val="000000"/>
                <w:sz w:val="20"/>
              </w:rPr>
              <w:t>75.99</w:t>
            </w:r>
          </w:p>
        </w:tc>
        <w:tc>
          <w:tcPr>
            <w:tcW w:w="1160" w:type="dxa"/>
            <w:vAlign w:val="center"/>
          </w:tcPr>
          <w:p>
            <w:pPr>
              <w:jc w:val="right"/>
            </w:pPr>
            <w:r>
              <w:rPr>
                <w:rFonts w:ascii="宋体" w:hAnsi="宋体" w:eastAsia="宋体" w:cs="宋体"/>
                <w:b w:val="0"/>
                <w:i w:val="0"/>
                <w:color w:val="000000"/>
                <w:sz w:val="20"/>
              </w:rPr>
              <w:t>75.99</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2080506</w:t>
            </w:r>
          </w:p>
        </w:tc>
        <w:tc>
          <w:tcPr>
            <w:tcW w:w="1740" w:type="dxa"/>
            <w:vAlign w:val="center"/>
          </w:tcPr>
          <w:p>
            <w:pPr>
              <w:jc w:val="left"/>
            </w:pPr>
            <w:r>
              <w:rPr>
                <w:rFonts w:ascii="宋体" w:hAnsi="宋体" w:eastAsia="宋体" w:cs="宋体"/>
                <w:b w:val="0"/>
                <w:i w:val="0"/>
                <w:color w:val="000000"/>
                <w:sz w:val="20"/>
              </w:rPr>
              <w:t>机关事业单位职业年金缴费支出</w:t>
            </w:r>
          </w:p>
        </w:tc>
        <w:tc>
          <w:tcPr>
            <w:tcW w:w="1160" w:type="dxa"/>
            <w:vAlign w:val="center"/>
          </w:tcPr>
          <w:p>
            <w:pPr>
              <w:jc w:val="right"/>
            </w:pPr>
            <w:r>
              <w:rPr>
                <w:rFonts w:ascii="宋体" w:hAnsi="宋体" w:eastAsia="宋体" w:cs="宋体"/>
                <w:b w:val="0"/>
                <w:i w:val="0"/>
                <w:color w:val="000000"/>
                <w:sz w:val="20"/>
              </w:rPr>
              <w:t>8.70</w:t>
            </w:r>
          </w:p>
        </w:tc>
        <w:tc>
          <w:tcPr>
            <w:tcW w:w="1160" w:type="dxa"/>
            <w:vAlign w:val="center"/>
          </w:tcPr>
          <w:p>
            <w:pPr>
              <w:jc w:val="right"/>
            </w:pPr>
            <w:r>
              <w:rPr>
                <w:rFonts w:ascii="宋体" w:hAnsi="宋体" w:eastAsia="宋体" w:cs="宋体"/>
                <w:b w:val="0"/>
                <w:i w:val="0"/>
                <w:color w:val="000000"/>
                <w:sz w:val="20"/>
              </w:rPr>
              <w:t>8.70</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210</w:t>
            </w:r>
          </w:p>
        </w:tc>
        <w:tc>
          <w:tcPr>
            <w:tcW w:w="1740" w:type="dxa"/>
            <w:vAlign w:val="center"/>
          </w:tcPr>
          <w:p>
            <w:pPr>
              <w:jc w:val="left"/>
            </w:pPr>
            <w:r>
              <w:rPr>
                <w:rFonts w:ascii="宋体" w:hAnsi="宋体" w:eastAsia="宋体" w:cs="宋体"/>
                <w:b w:val="0"/>
                <w:i w:val="0"/>
                <w:color w:val="000000"/>
                <w:sz w:val="20"/>
              </w:rPr>
              <w:t>卫生健康支出</w:t>
            </w:r>
          </w:p>
        </w:tc>
        <w:tc>
          <w:tcPr>
            <w:tcW w:w="1160" w:type="dxa"/>
            <w:vAlign w:val="center"/>
          </w:tcPr>
          <w:p>
            <w:pPr>
              <w:jc w:val="right"/>
            </w:pPr>
            <w:r>
              <w:rPr>
                <w:rFonts w:ascii="宋体" w:hAnsi="宋体" w:eastAsia="宋体" w:cs="宋体"/>
                <w:b w:val="0"/>
                <w:i w:val="0"/>
                <w:color w:val="000000"/>
                <w:sz w:val="20"/>
              </w:rPr>
              <w:t>40.18</w:t>
            </w:r>
          </w:p>
        </w:tc>
        <w:tc>
          <w:tcPr>
            <w:tcW w:w="1160" w:type="dxa"/>
            <w:vAlign w:val="center"/>
          </w:tcPr>
          <w:p>
            <w:pPr>
              <w:jc w:val="right"/>
            </w:pPr>
            <w:r>
              <w:rPr>
                <w:rFonts w:ascii="宋体" w:hAnsi="宋体" w:eastAsia="宋体" w:cs="宋体"/>
                <w:b w:val="0"/>
                <w:i w:val="0"/>
                <w:color w:val="000000"/>
                <w:sz w:val="20"/>
              </w:rPr>
              <w:t>40.18</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21011</w:t>
            </w:r>
          </w:p>
        </w:tc>
        <w:tc>
          <w:tcPr>
            <w:tcW w:w="1740" w:type="dxa"/>
            <w:vAlign w:val="center"/>
          </w:tcPr>
          <w:p>
            <w:pPr>
              <w:jc w:val="left"/>
            </w:pPr>
            <w:r>
              <w:rPr>
                <w:rFonts w:ascii="宋体" w:hAnsi="宋体" w:eastAsia="宋体" w:cs="宋体"/>
                <w:b w:val="0"/>
                <w:i w:val="0"/>
                <w:color w:val="000000"/>
                <w:sz w:val="20"/>
              </w:rPr>
              <w:t>行政事业单位医疗</w:t>
            </w:r>
          </w:p>
        </w:tc>
        <w:tc>
          <w:tcPr>
            <w:tcW w:w="1160" w:type="dxa"/>
            <w:vAlign w:val="center"/>
          </w:tcPr>
          <w:p>
            <w:pPr>
              <w:jc w:val="right"/>
            </w:pPr>
            <w:r>
              <w:rPr>
                <w:rFonts w:ascii="宋体" w:hAnsi="宋体" w:eastAsia="宋体" w:cs="宋体"/>
                <w:b w:val="0"/>
                <w:i w:val="0"/>
                <w:color w:val="000000"/>
                <w:sz w:val="20"/>
              </w:rPr>
              <w:t>40.18</w:t>
            </w:r>
          </w:p>
        </w:tc>
        <w:tc>
          <w:tcPr>
            <w:tcW w:w="1160" w:type="dxa"/>
            <w:vAlign w:val="center"/>
          </w:tcPr>
          <w:p>
            <w:pPr>
              <w:jc w:val="right"/>
            </w:pPr>
            <w:r>
              <w:rPr>
                <w:rFonts w:ascii="宋体" w:hAnsi="宋体" w:eastAsia="宋体" w:cs="宋体"/>
                <w:b w:val="0"/>
                <w:i w:val="0"/>
                <w:color w:val="000000"/>
                <w:sz w:val="20"/>
              </w:rPr>
              <w:t>40.18</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2101102</w:t>
            </w:r>
          </w:p>
        </w:tc>
        <w:tc>
          <w:tcPr>
            <w:tcW w:w="1740" w:type="dxa"/>
            <w:vAlign w:val="center"/>
          </w:tcPr>
          <w:p>
            <w:pPr>
              <w:jc w:val="left"/>
            </w:pPr>
            <w:r>
              <w:rPr>
                <w:rFonts w:ascii="宋体" w:hAnsi="宋体" w:eastAsia="宋体" w:cs="宋体"/>
                <w:b w:val="0"/>
                <w:i w:val="0"/>
                <w:color w:val="000000"/>
                <w:sz w:val="20"/>
              </w:rPr>
              <w:t>事业单位医疗</w:t>
            </w:r>
          </w:p>
        </w:tc>
        <w:tc>
          <w:tcPr>
            <w:tcW w:w="1160" w:type="dxa"/>
            <w:vAlign w:val="center"/>
          </w:tcPr>
          <w:p>
            <w:pPr>
              <w:jc w:val="right"/>
            </w:pPr>
            <w:r>
              <w:rPr>
                <w:rFonts w:ascii="宋体" w:hAnsi="宋体" w:eastAsia="宋体" w:cs="宋体"/>
                <w:b w:val="0"/>
                <w:i w:val="0"/>
                <w:color w:val="000000"/>
                <w:sz w:val="20"/>
              </w:rPr>
              <w:t>40.18</w:t>
            </w:r>
          </w:p>
        </w:tc>
        <w:tc>
          <w:tcPr>
            <w:tcW w:w="1160" w:type="dxa"/>
            <w:vAlign w:val="center"/>
          </w:tcPr>
          <w:p>
            <w:pPr>
              <w:jc w:val="right"/>
            </w:pPr>
            <w:r>
              <w:rPr>
                <w:rFonts w:ascii="宋体" w:hAnsi="宋体" w:eastAsia="宋体" w:cs="宋体"/>
                <w:b w:val="0"/>
                <w:i w:val="0"/>
                <w:color w:val="000000"/>
                <w:sz w:val="20"/>
              </w:rPr>
              <w:t>40.18</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220</w:t>
            </w:r>
          </w:p>
        </w:tc>
        <w:tc>
          <w:tcPr>
            <w:tcW w:w="1740" w:type="dxa"/>
            <w:vAlign w:val="center"/>
          </w:tcPr>
          <w:p>
            <w:pPr>
              <w:jc w:val="left"/>
            </w:pPr>
            <w:r>
              <w:rPr>
                <w:rFonts w:ascii="宋体" w:hAnsi="宋体" w:eastAsia="宋体" w:cs="宋体"/>
                <w:b w:val="0"/>
                <w:i w:val="0"/>
                <w:color w:val="000000"/>
                <w:sz w:val="20"/>
              </w:rPr>
              <w:t>自然资源海洋气象等支出</w:t>
            </w:r>
          </w:p>
        </w:tc>
        <w:tc>
          <w:tcPr>
            <w:tcW w:w="1160" w:type="dxa"/>
            <w:vAlign w:val="center"/>
          </w:tcPr>
          <w:p>
            <w:pPr>
              <w:jc w:val="right"/>
            </w:pPr>
            <w:r>
              <w:rPr>
                <w:rFonts w:ascii="宋体" w:hAnsi="宋体" w:eastAsia="宋体" w:cs="宋体"/>
                <w:b w:val="0"/>
                <w:i w:val="0"/>
                <w:color w:val="000000"/>
                <w:sz w:val="20"/>
              </w:rPr>
              <w:t>1,266.46</w:t>
            </w:r>
          </w:p>
        </w:tc>
        <w:tc>
          <w:tcPr>
            <w:tcW w:w="1160" w:type="dxa"/>
            <w:vAlign w:val="center"/>
          </w:tcPr>
          <w:p>
            <w:pPr>
              <w:jc w:val="right"/>
            </w:pPr>
            <w:r>
              <w:rPr>
                <w:rFonts w:ascii="宋体" w:hAnsi="宋体" w:eastAsia="宋体" w:cs="宋体"/>
                <w:b w:val="0"/>
                <w:i w:val="0"/>
                <w:color w:val="000000"/>
                <w:sz w:val="20"/>
              </w:rPr>
              <w:t>1,266.46</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22001</w:t>
            </w:r>
          </w:p>
        </w:tc>
        <w:tc>
          <w:tcPr>
            <w:tcW w:w="1740" w:type="dxa"/>
            <w:vAlign w:val="center"/>
          </w:tcPr>
          <w:p>
            <w:pPr>
              <w:jc w:val="left"/>
            </w:pPr>
            <w:r>
              <w:rPr>
                <w:rFonts w:ascii="宋体" w:hAnsi="宋体" w:eastAsia="宋体" w:cs="宋体"/>
                <w:b w:val="0"/>
                <w:i w:val="0"/>
                <w:color w:val="000000"/>
                <w:sz w:val="20"/>
              </w:rPr>
              <w:t>自然资源事务</w:t>
            </w:r>
          </w:p>
        </w:tc>
        <w:tc>
          <w:tcPr>
            <w:tcW w:w="1160" w:type="dxa"/>
            <w:vAlign w:val="center"/>
          </w:tcPr>
          <w:p>
            <w:pPr>
              <w:jc w:val="right"/>
            </w:pPr>
            <w:r>
              <w:rPr>
                <w:rFonts w:ascii="宋体" w:hAnsi="宋体" w:eastAsia="宋体" w:cs="宋体"/>
                <w:b w:val="0"/>
                <w:i w:val="0"/>
                <w:color w:val="000000"/>
                <w:sz w:val="20"/>
              </w:rPr>
              <w:t>1,266.46</w:t>
            </w:r>
          </w:p>
        </w:tc>
        <w:tc>
          <w:tcPr>
            <w:tcW w:w="1160" w:type="dxa"/>
            <w:vAlign w:val="center"/>
          </w:tcPr>
          <w:p>
            <w:pPr>
              <w:jc w:val="right"/>
            </w:pPr>
            <w:r>
              <w:rPr>
                <w:rFonts w:ascii="宋体" w:hAnsi="宋体" w:eastAsia="宋体" w:cs="宋体"/>
                <w:b w:val="0"/>
                <w:i w:val="0"/>
                <w:color w:val="000000"/>
                <w:sz w:val="20"/>
              </w:rPr>
              <w:t>1,266.46</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2200150</w:t>
            </w:r>
          </w:p>
        </w:tc>
        <w:tc>
          <w:tcPr>
            <w:tcW w:w="1740" w:type="dxa"/>
            <w:vAlign w:val="center"/>
          </w:tcPr>
          <w:p>
            <w:pPr>
              <w:jc w:val="left"/>
            </w:pPr>
            <w:r>
              <w:rPr>
                <w:rFonts w:ascii="宋体" w:hAnsi="宋体" w:eastAsia="宋体" w:cs="宋体"/>
                <w:b w:val="0"/>
                <w:i w:val="0"/>
                <w:color w:val="000000"/>
                <w:sz w:val="20"/>
              </w:rPr>
              <w:t>事业运行</w:t>
            </w:r>
          </w:p>
        </w:tc>
        <w:tc>
          <w:tcPr>
            <w:tcW w:w="1160" w:type="dxa"/>
            <w:vAlign w:val="center"/>
          </w:tcPr>
          <w:p>
            <w:pPr>
              <w:jc w:val="right"/>
            </w:pPr>
            <w:r>
              <w:rPr>
                <w:rFonts w:ascii="宋体" w:hAnsi="宋体" w:eastAsia="宋体" w:cs="宋体"/>
                <w:b w:val="0"/>
                <w:i w:val="0"/>
                <w:color w:val="000000"/>
                <w:sz w:val="20"/>
              </w:rPr>
              <w:t>575.41</w:t>
            </w:r>
          </w:p>
        </w:tc>
        <w:tc>
          <w:tcPr>
            <w:tcW w:w="1160" w:type="dxa"/>
            <w:vAlign w:val="center"/>
          </w:tcPr>
          <w:p>
            <w:pPr>
              <w:jc w:val="right"/>
            </w:pPr>
            <w:r>
              <w:rPr>
                <w:rFonts w:ascii="宋体" w:hAnsi="宋体" w:eastAsia="宋体" w:cs="宋体"/>
                <w:b w:val="0"/>
                <w:i w:val="0"/>
                <w:color w:val="000000"/>
                <w:sz w:val="20"/>
              </w:rPr>
              <w:t>575.41</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2200199</w:t>
            </w:r>
          </w:p>
        </w:tc>
        <w:tc>
          <w:tcPr>
            <w:tcW w:w="1740" w:type="dxa"/>
            <w:vAlign w:val="center"/>
          </w:tcPr>
          <w:p>
            <w:pPr>
              <w:jc w:val="left"/>
            </w:pPr>
            <w:r>
              <w:rPr>
                <w:rFonts w:ascii="宋体" w:hAnsi="宋体" w:eastAsia="宋体" w:cs="宋体"/>
                <w:b w:val="0"/>
                <w:i w:val="0"/>
                <w:color w:val="000000"/>
                <w:sz w:val="20"/>
              </w:rPr>
              <w:t>其他自然资源事务支出</w:t>
            </w:r>
          </w:p>
        </w:tc>
        <w:tc>
          <w:tcPr>
            <w:tcW w:w="1160" w:type="dxa"/>
            <w:vAlign w:val="center"/>
          </w:tcPr>
          <w:p>
            <w:pPr>
              <w:jc w:val="right"/>
            </w:pPr>
            <w:r>
              <w:rPr>
                <w:rFonts w:ascii="宋体" w:hAnsi="宋体" w:eastAsia="宋体" w:cs="宋体"/>
                <w:b w:val="0"/>
                <w:i w:val="0"/>
                <w:color w:val="000000"/>
                <w:sz w:val="20"/>
              </w:rPr>
              <w:t>691.05</w:t>
            </w:r>
          </w:p>
        </w:tc>
        <w:tc>
          <w:tcPr>
            <w:tcW w:w="1160" w:type="dxa"/>
            <w:vAlign w:val="center"/>
          </w:tcPr>
          <w:p>
            <w:pPr>
              <w:jc w:val="right"/>
            </w:pPr>
            <w:r>
              <w:rPr>
                <w:rFonts w:ascii="宋体" w:hAnsi="宋体" w:eastAsia="宋体" w:cs="宋体"/>
                <w:b w:val="0"/>
                <w:i w:val="0"/>
                <w:color w:val="000000"/>
                <w:sz w:val="20"/>
              </w:rPr>
              <w:t>691.05</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221</w:t>
            </w:r>
          </w:p>
        </w:tc>
        <w:tc>
          <w:tcPr>
            <w:tcW w:w="1740" w:type="dxa"/>
            <w:vAlign w:val="center"/>
          </w:tcPr>
          <w:p>
            <w:pPr>
              <w:jc w:val="left"/>
            </w:pPr>
            <w:r>
              <w:rPr>
                <w:rFonts w:ascii="宋体" w:hAnsi="宋体" w:eastAsia="宋体" w:cs="宋体"/>
                <w:b w:val="0"/>
                <w:i w:val="0"/>
                <w:color w:val="000000"/>
                <w:sz w:val="20"/>
              </w:rPr>
              <w:t>住房保障支出</w:t>
            </w:r>
          </w:p>
        </w:tc>
        <w:tc>
          <w:tcPr>
            <w:tcW w:w="1160" w:type="dxa"/>
            <w:vAlign w:val="center"/>
          </w:tcPr>
          <w:p>
            <w:pPr>
              <w:jc w:val="right"/>
            </w:pPr>
            <w:r>
              <w:rPr>
                <w:rFonts w:ascii="宋体" w:hAnsi="宋体" w:eastAsia="宋体" w:cs="宋体"/>
                <w:b w:val="0"/>
                <w:i w:val="0"/>
                <w:color w:val="000000"/>
                <w:sz w:val="20"/>
              </w:rPr>
              <w:t>58.20</w:t>
            </w:r>
          </w:p>
        </w:tc>
        <w:tc>
          <w:tcPr>
            <w:tcW w:w="1160" w:type="dxa"/>
            <w:vAlign w:val="center"/>
          </w:tcPr>
          <w:p>
            <w:pPr>
              <w:jc w:val="right"/>
            </w:pPr>
            <w:r>
              <w:rPr>
                <w:rFonts w:ascii="宋体" w:hAnsi="宋体" w:eastAsia="宋体" w:cs="宋体"/>
                <w:b w:val="0"/>
                <w:i w:val="0"/>
                <w:color w:val="000000"/>
                <w:sz w:val="20"/>
              </w:rPr>
              <w:t>58.20</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22102</w:t>
            </w:r>
          </w:p>
        </w:tc>
        <w:tc>
          <w:tcPr>
            <w:tcW w:w="1740" w:type="dxa"/>
            <w:vAlign w:val="center"/>
          </w:tcPr>
          <w:p>
            <w:pPr>
              <w:jc w:val="left"/>
            </w:pPr>
            <w:r>
              <w:rPr>
                <w:rFonts w:ascii="宋体" w:hAnsi="宋体" w:eastAsia="宋体" w:cs="宋体"/>
                <w:b w:val="0"/>
                <w:i w:val="0"/>
                <w:color w:val="000000"/>
                <w:sz w:val="20"/>
              </w:rPr>
              <w:t>住房改革支出</w:t>
            </w:r>
          </w:p>
        </w:tc>
        <w:tc>
          <w:tcPr>
            <w:tcW w:w="1160" w:type="dxa"/>
            <w:vAlign w:val="center"/>
          </w:tcPr>
          <w:p>
            <w:pPr>
              <w:jc w:val="right"/>
            </w:pPr>
            <w:r>
              <w:rPr>
                <w:rFonts w:ascii="宋体" w:hAnsi="宋体" w:eastAsia="宋体" w:cs="宋体"/>
                <w:b w:val="0"/>
                <w:i w:val="0"/>
                <w:color w:val="000000"/>
                <w:sz w:val="20"/>
              </w:rPr>
              <w:t>58.20</w:t>
            </w:r>
          </w:p>
        </w:tc>
        <w:tc>
          <w:tcPr>
            <w:tcW w:w="1160" w:type="dxa"/>
            <w:vAlign w:val="center"/>
          </w:tcPr>
          <w:p>
            <w:pPr>
              <w:jc w:val="right"/>
            </w:pPr>
            <w:r>
              <w:rPr>
                <w:rFonts w:ascii="宋体" w:hAnsi="宋体" w:eastAsia="宋体" w:cs="宋体"/>
                <w:b w:val="0"/>
                <w:i w:val="0"/>
                <w:color w:val="000000"/>
                <w:sz w:val="20"/>
              </w:rPr>
              <w:t>58.20</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2210201</w:t>
            </w:r>
          </w:p>
        </w:tc>
        <w:tc>
          <w:tcPr>
            <w:tcW w:w="1740" w:type="dxa"/>
            <w:vAlign w:val="center"/>
          </w:tcPr>
          <w:p>
            <w:pPr>
              <w:jc w:val="left"/>
            </w:pPr>
            <w:r>
              <w:rPr>
                <w:rFonts w:ascii="宋体" w:hAnsi="宋体" w:eastAsia="宋体" w:cs="宋体"/>
                <w:b w:val="0"/>
                <w:i w:val="0"/>
                <w:color w:val="000000"/>
                <w:sz w:val="20"/>
              </w:rPr>
              <w:t>住房公积金</w:t>
            </w:r>
          </w:p>
        </w:tc>
        <w:tc>
          <w:tcPr>
            <w:tcW w:w="1160" w:type="dxa"/>
            <w:vAlign w:val="center"/>
          </w:tcPr>
          <w:p>
            <w:pPr>
              <w:jc w:val="right"/>
            </w:pPr>
            <w:r>
              <w:rPr>
                <w:rFonts w:ascii="宋体" w:hAnsi="宋体" w:eastAsia="宋体" w:cs="宋体"/>
                <w:b w:val="0"/>
                <w:i w:val="0"/>
                <w:color w:val="000000"/>
                <w:sz w:val="20"/>
              </w:rPr>
              <w:t>58.20</w:t>
            </w:r>
          </w:p>
        </w:tc>
        <w:tc>
          <w:tcPr>
            <w:tcW w:w="1160" w:type="dxa"/>
            <w:vAlign w:val="center"/>
          </w:tcPr>
          <w:p>
            <w:pPr>
              <w:jc w:val="right"/>
            </w:pPr>
            <w:r>
              <w:rPr>
                <w:rFonts w:ascii="宋体" w:hAnsi="宋体" w:eastAsia="宋体" w:cs="宋体"/>
                <w:b w:val="0"/>
                <w:i w:val="0"/>
                <w:color w:val="000000"/>
                <w:sz w:val="20"/>
              </w:rPr>
              <w:t>58.20</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38" w:hRule="exact"/>
          <w:jc w:val="center"/>
        </w:trPr>
        <w:tc>
          <w:tcPr>
            <w:tcW w:w="10772" w:type="dxa"/>
            <w:gridSpan w:val="9"/>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0"/>
              </w:rPr>
              <w:t>注：本表反映部门本年度取得的各项收入情况。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38" w:hRule="exact"/>
          <w:jc w:val="center"/>
        </w:trPr>
        <w:tc>
          <w:tcPr>
            <w:tcW w:w="10772"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0"/>
              </w:rPr>
              <w:t xml:space="preserve">    本表金额转换成万元时，因四舍五入可能存在尾差。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38" w:hRule="exact"/>
          <w:jc w:val="center"/>
        </w:trPr>
        <w:tc>
          <w:tcPr>
            <w:tcW w:w="10772"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0"/>
              </w:rPr>
              <w:t xml:space="preserve">    如本表为空，则我部门本年度无此类资金收支余。</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0"/>
        <w:jc w:val="left"/>
        <w:rPr>
          <w:rFonts w:hint="eastAsia" w:ascii="黑体" w:hAnsi="宋体" w:eastAsia="黑体" w:cs="黑体"/>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支出决算表</w:t>
      </w:r>
    </w:p>
    <w:tbl>
      <w:tblPr>
        <w:tblStyle w:val="3"/>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公开03表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单位：辽宁省本溪市本溪满族自治县自然资源事务服务中心</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3"/>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00"/>
        <w:gridCol w:w="3000"/>
        <w:gridCol w:w="1140"/>
        <w:gridCol w:w="1140"/>
        <w:gridCol w:w="1140"/>
        <w:gridCol w:w="1140"/>
        <w:gridCol w:w="1140"/>
        <w:gridCol w:w="117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3900" w:type="dxa"/>
            <w:gridSpan w:val="2"/>
            <w:vAlign w:val="center"/>
          </w:tcPr>
          <w:p>
            <w:pPr>
              <w:jc w:val="center"/>
            </w:pPr>
            <w:r>
              <w:rPr>
                <w:rFonts w:ascii="宋体" w:hAnsi="宋体" w:eastAsia="宋体" w:cs="宋体"/>
                <w:b w:val="0"/>
                <w:i w:val="0"/>
                <w:color w:val="000000"/>
                <w:sz w:val="19"/>
              </w:rPr>
              <w:t>项目</w:t>
            </w:r>
          </w:p>
        </w:tc>
        <w:tc>
          <w:tcPr>
            <w:tcW w:w="1140" w:type="dxa"/>
            <w:vMerge w:val="restart"/>
            <w:vAlign w:val="center"/>
          </w:tcPr>
          <w:p>
            <w:pPr>
              <w:jc w:val="center"/>
            </w:pPr>
            <w:r>
              <w:rPr>
                <w:rFonts w:ascii="宋体" w:hAnsi="宋体" w:eastAsia="宋体" w:cs="宋体"/>
                <w:b w:val="0"/>
                <w:i w:val="0"/>
                <w:color w:val="000000"/>
                <w:sz w:val="19"/>
              </w:rPr>
              <w:t>本年支出合计</w:t>
            </w:r>
          </w:p>
        </w:tc>
        <w:tc>
          <w:tcPr>
            <w:tcW w:w="1140" w:type="dxa"/>
            <w:vMerge w:val="restart"/>
            <w:vAlign w:val="center"/>
          </w:tcPr>
          <w:p>
            <w:pPr>
              <w:jc w:val="center"/>
            </w:pPr>
            <w:r>
              <w:rPr>
                <w:rFonts w:ascii="宋体" w:hAnsi="宋体" w:eastAsia="宋体" w:cs="宋体"/>
                <w:b w:val="0"/>
                <w:i w:val="0"/>
                <w:color w:val="000000"/>
                <w:sz w:val="19"/>
              </w:rPr>
              <w:t>基本支出</w:t>
            </w:r>
          </w:p>
        </w:tc>
        <w:tc>
          <w:tcPr>
            <w:tcW w:w="1140" w:type="dxa"/>
            <w:vMerge w:val="restart"/>
            <w:vAlign w:val="center"/>
          </w:tcPr>
          <w:p>
            <w:pPr>
              <w:jc w:val="center"/>
            </w:pPr>
            <w:r>
              <w:rPr>
                <w:rFonts w:ascii="宋体" w:hAnsi="宋体" w:eastAsia="宋体" w:cs="宋体"/>
                <w:b w:val="0"/>
                <w:i w:val="0"/>
                <w:color w:val="000000"/>
                <w:sz w:val="19"/>
              </w:rPr>
              <w:t>项目支出</w:t>
            </w:r>
          </w:p>
        </w:tc>
        <w:tc>
          <w:tcPr>
            <w:tcW w:w="1140" w:type="dxa"/>
            <w:vMerge w:val="restart"/>
            <w:vAlign w:val="center"/>
          </w:tcPr>
          <w:p>
            <w:pPr>
              <w:jc w:val="center"/>
            </w:pPr>
            <w:r>
              <w:rPr>
                <w:rFonts w:ascii="宋体" w:hAnsi="宋体" w:eastAsia="宋体" w:cs="宋体"/>
                <w:b w:val="0"/>
                <w:i w:val="0"/>
                <w:color w:val="000000"/>
                <w:sz w:val="19"/>
              </w:rPr>
              <w:t>上缴上级支出</w:t>
            </w:r>
          </w:p>
        </w:tc>
        <w:tc>
          <w:tcPr>
            <w:tcW w:w="1140" w:type="dxa"/>
            <w:vMerge w:val="restart"/>
            <w:vAlign w:val="center"/>
          </w:tcPr>
          <w:p>
            <w:pPr>
              <w:jc w:val="center"/>
            </w:pPr>
            <w:r>
              <w:rPr>
                <w:rFonts w:ascii="宋体" w:hAnsi="宋体" w:eastAsia="宋体" w:cs="宋体"/>
                <w:b w:val="0"/>
                <w:i w:val="0"/>
                <w:color w:val="000000"/>
                <w:sz w:val="19"/>
              </w:rPr>
              <w:t>经营支出</w:t>
            </w:r>
          </w:p>
        </w:tc>
        <w:tc>
          <w:tcPr>
            <w:tcW w:w="1172" w:type="dxa"/>
            <w:vMerge w:val="restart"/>
            <w:vAlign w:val="center"/>
          </w:tcPr>
          <w:p>
            <w:pPr>
              <w:jc w:val="center"/>
            </w:pPr>
            <w:r>
              <w:rPr>
                <w:rFonts w:ascii="宋体" w:hAnsi="宋体" w:eastAsia="宋体" w:cs="宋体"/>
                <w:b w:val="0"/>
                <w:i w:val="0"/>
                <w:color w:val="000000"/>
                <w:sz w:val="19"/>
              </w:rPr>
              <w:t>对附属单位补助支出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900" w:type="dxa"/>
            <w:vMerge w:val="restart"/>
            <w:vAlign w:val="center"/>
          </w:tcPr>
          <w:p>
            <w:pPr>
              <w:jc w:val="center"/>
            </w:pPr>
            <w:r>
              <w:rPr>
                <w:rFonts w:ascii="宋体" w:hAnsi="宋体" w:eastAsia="宋体" w:cs="宋体"/>
                <w:b w:val="0"/>
                <w:i w:val="0"/>
                <w:color w:val="000000"/>
                <w:sz w:val="19"/>
              </w:rPr>
              <w:t>功能分类科目编码</w:t>
            </w:r>
          </w:p>
        </w:tc>
        <w:tc>
          <w:tcPr>
            <w:tcW w:w="3000" w:type="dxa"/>
            <w:vMerge w:val="restart"/>
            <w:vAlign w:val="center"/>
          </w:tcPr>
          <w:p>
            <w:pPr>
              <w:jc w:val="center"/>
            </w:pPr>
            <w:r>
              <w:rPr>
                <w:rFonts w:ascii="宋体" w:hAnsi="宋体" w:eastAsia="宋体" w:cs="宋体"/>
                <w:b w:val="0"/>
                <w:i w:val="0"/>
                <w:color w:val="000000"/>
                <w:sz w:val="19"/>
              </w:rPr>
              <w:t>科目名称</w:t>
            </w: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7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900" w:type="dxa"/>
            <w:vMerge w:val="continue"/>
            <w:vAlign w:val="center"/>
          </w:tcPr>
          <w:p/>
        </w:tc>
        <w:tc>
          <w:tcPr>
            <w:tcW w:w="300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7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900" w:type="dxa"/>
            <w:vMerge w:val="continue"/>
            <w:vAlign w:val="center"/>
          </w:tcPr>
          <w:p/>
        </w:tc>
        <w:tc>
          <w:tcPr>
            <w:tcW w:w="300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7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3900" w:type="dxa"/>
            <w:gridSpan w:val="2"/>
            <w:vAlign w:val="center"/>
          </w:tcPr>
          <w:p>
            <w:pPr>
              <w:jc w:val="center"/>
            </w:pPr>
            <w:r>
              <w:rPr>
                <w:rFonts w:ascii="宋体" w:hAnsi="宋体" w:eastAsia="宋体" w:cs="宋体"/>
                <w:b w:val="0"/>
                <w:i w:val="0"/>
                <w:color w:val="000000"/>
                <w:sz w:val="19"/>
              </w:rPr>
              <w:t>栏次</w:t>
            </w:r>
          </w:p>
        </w:tc>
        <w:tc>
          <w:tcPr>
            <w:tcW w:w="1140" w:type="dxa"/>
            <w:vAlign w:val="center"/>
          </w:tcPr>
          <w:p>
            <w:pPr>
              <w:jc w:val="center"/>
            </w:pPr>
            <w:r>
              <w:rPr>
                <w:rFonts w:ascii="宋体" w:hAnsi="宋体" w:eastAsia="宋体" w:cs="宋体"/>
                <w:b w:val="0"/>
                <w:i w:val="0"/>
                <w:color w:val="000000"/>
                <w:sz w:val="19"/>
              </w:rPr>
              <w:t>1</w:t>
            </w:r>
          </w:p>
        </w:tc>
        <w:tc>
          <w:tcPr>
            <w:tcW w:w="1140" w:type="dxa"/>
            <w:vAlign w:val="center"/>
          </w:tcPr>
          <w:p>
            <w:pPr>
              <w:jc w:val="center"/>
            </w:pPr>
            <w:r>
              <w:rPr>
                <w:rFonts w:ascii="宋体" w:hAnsi="宋体" w:eastAsia="宋体" w:cs="宋体"/>
                <w:b w:val="0"/>
                <w:i w:val="0"/>
                <w:color w:val="000000"/>
                <w:sz w:val="19"/>
              </w:rPr>
              <w:t>2</w:t>
            </w:r>
          </w:p>
        </w:tc>
        <w:tc>
          <w:tcPr>
            <w:tcW w:w="1140" w:type="dxa"/>
            <w:vAlign w:val="center"/>
          </w:tcPr>
          <w:p>
            <w:pPr>
              <w:jc w:val="center"/>
            </w:pPr>
            <w:r>
              <w:rPr>
                <w:rFonts w:ascii="宋体" w:hAnsi="宋体" w:eastAsia="宋体" w:cs="宋体"/>
                <w:b w:val="0"/>
                <w:i w:val="0"/>
                <w:color w:val="000000"/>
                <w:sz w:val="19"/>
              </w:rPr>
              <w:t>3</w:t>
            </w:r>
          </w:p>
        </w:tc>
        <w:tc>
          <w:tcPr>
            <w:tcW w:w="1140" w:type="dxa"/>
            <w:vAlign w:val="center"/>
          </w:tcPr>
          <w:p>
            <w:pPr>
              <w:jc w:val="center"/>
            </w:pPr>
            <w:r>
              <w:rPr>
                <w:rFonts w:ascii="宋体" w:hAnsi="宋体" w:eastAsia="宋体" w:cs="宋体"/>
                <w:b w:val="0"/>
                <w:i w:val="0"/>
                <w:color w:val="000000"/>
                <w:sz w:val="19"/>
              </w:rPr>
              <w:t>4</w:t>
            </w:r>
          </w:p>
        </w:tc>
        <w:tc>
          <w:tcPr>
            <w:tcW w:w="1140" w:type="dxa"/>
            <w:vAlign w:val="center"/>
          </w:tcPr>
          <w:p>
            <w:pPr>
              <w:jc w:val="center"/>
            </w:pPr>
            <w:r>
              <w:rPr>
                <w:rFonts w:ascii="宋体" w:hAnsi="宋体" w:eastAsia="宋体" w:cs="宋体"/>
                <w:b w:val="0"/>
                <w:i w:val="0"/>
                <w:color w:val="000000"/>
                <w:sz w:val="19"/>
              </w:rPr>
              <w:t>5</w:t>
            </w:r>
          </w:p>
        </w:tc>
        <w:tc>
          <w:tcPr>
            <w:tcW w:w="1172" w:type="dxa"/>
            <w:vAlign w:val="center"/>
          </w:tcPr>
          <w:p>
            <w:pPr>
              <w:jc w:val="center"/>
            </w:pPr>
            <w:r>
              <w:rPr>
                <w:rFonts w:ascii="宋体" w:hAnsi="宋体" w:eastAsia="宋体" w:cs="宋体"/>
                <w:b w:val="0"/>
                <w:i w:val="0"/>
                <w:color w:val="000000"/>
                <w:sz w:val="19"/>
              </w:rPr>
              <w:t>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3900" w:type="dxa"/>
            <w:gridSpan w:val="2"/>
            <w:vAlign w:val="center"/>
          </w:tcPr>
          <w:p>
            <w:pPr>
              <w:jc w:val="center"/>
            </w:pPr>
            <w:r>
              <w:rPr>
                <w:rFonts w:ascii="宋体" w:hAnsi="宋体" w:eastAsia="宋体" w:cs="宋体"/>
                <w:b w:val="0"/>
                <w:i w:val="0"/>
                <w:color w:val="000000"/>
                <w:sz w:val="19"/>
              </w:rPr>
              <w:t>合计</w:t>
            </w:r>
          </w:p>
        </w:tc>
        <w:tc>
          <w:tcPr>
            <w:tcW w:w="1140" w:type="dxa"/>
            <w:vAlign w:val="center"/>
          </w:tcPr>
          <w:p>
            <w:pPr>
              <w:jc w:val="right"/>
            </w:pPr>
            <w:r>
              <w:rPr>
                <w:rFonts w:ascii="宋体" w:hAnsi="宋体" w:eastAsia="宋体" w:cs="宋体"/>
                <w:b/>
                <w:i w:val="0"/>
                <w:color w:val="000000"/>
                <w:sz w:val="19"/>
              </w:rPr>
              <w:t>1,463.71</w:t>
            </w:r>
          </w:p>
        </w:tc>
        <w:tc>
          <w:tcPr>
            <w:tcW w:w="1140" w:type="dxa"/>
            <w:vAlign w:val="center"/>
          </w:tcPr>
          <w:p>
            <w:pPr>
              <w:jc w:val="right"/>
            </w:pPr>
            <w:r>
              <w:rPr>
                <w:rFonts w:ascii="宋体" w:hAnsi="宋体" w:eastAsia="宋体" w:cs="宋体"/>
                <w:b/>
                <w:i w:val="0"/>
                <w:color w:val="000000"/>
                <w:sz w:val="19"/>
              </w:rPr>
              <w:t>772.66</w:t>
            </w:r>
          </w:p>
        </w:tc>
        <w:tc>
          <w:tcPr>
            <w:tcW w:w="1140" w:type="dxa"/>
            <w:vAlign w:val="center"/>
          </w:tcPr>
          <w:p>
            <w:pPr>
              <w:jc w:val="right"/>
            </w:pPr>
            <w:r>
              <w:rPr>
                <w:rFonts w:ascii="宋体" w:hAnsi="宋体" w:eastAsia="宋体" w:cs="宋体"/>
                <w:b/>
                <w:i w:val="0"/>
                <w:color w:val="000000"/>
                <w:sz w:val="19"/>
              </w:rPr>
              <w:t>691.05</w:t>
            </w: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208</w:t>
            </w:r>
          </w:p>
        </w:tc>
        <w:tc>
          <w:tcPr>
            <w:tcW w:w="3000" w:type="dxa"/>
            <w:vAlign w:val="center"/>
          </w:tcPr>
          <w:p>
            <w:pPr>
              <w:jc w:val="left"/>
            </w:pPr>
            <w:r>
              <w:rPr>
                <w:rFonts w:ascii="宋体" w:hAnsi="宋体" w:eastAsia="宋体" w:cs="宋体"/>
                <w:b w:val="0"/>
                <w:i w:val="0"/>
                <w:color w:val="000000"/>
                <w:sz w:val="19"/>
              </w:rPr>
              <w:t>社会保障和就业支出</w:t>
            </w:r>
          </w:p>
        </w:tc>
        <w:tc>
          <w:tcPr>
            <w:tcW w:w="1140" w:type="dxa"/>
            <w:vAlign w:val="center"/>
          </w:tcPr>
          <w:p>
            <w:pPr>
              <w:jc w:val="right"/>
            </w:pPr>
            <w:r>
              <w:rPr>
                <w:rFonts w:ascii="宋体" w:hAnsi="宋体" w:eastAsia="宋体" w:cs="宋体"/>
                <w:b w:val="0"/>
                <w:i w:val="0"/>
                <w:color w:val="000000"/>
                <w:sz w:val="19"/>
              </w:rPr>
              <w:t>98.86</w:t>
            </w:r>
          </w:p>
        </w:tc>
        <w:tc>
          <w:tcPr>
            <w:tcW w:w="1140" w:type="dxa"/>
            <w:vAlign w:val="center"/>
          </w:tcPr>
          <w:p>
            <w:pPr>
              <w:jc w:val="right"/>
            </w:pPr>
            <w:r>
              <w:rPr>
                <w:rFonts w:ascii="宋体" w:hAnsi="宋体" w:eastAsia="宋体" w:cs="宋体"/>
                <w:b w:val="0"/>
                <w:i w:val="0"/>
                <w:color w:val="000000"/>
                <w:sz w:val="19"/>
              </w:rPr>
              <w:t>98.86</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20805</w:t>
            </w:r>
          </w:p>
        </w:tc>
        <w:tc>
          <w:tcPr>
            <w:tcW w:w="3000" w:type="dxa"/>
            <w:vAlign w:val="center"/>
          </w:tcPr>
          <w:p>
            <w:pPr>
              <w:jc w:val="left"/>
            </w:pPr>
            <w:r>
              <w:rPr>
                <w:rFonts w:ascii="宋体" w:hAnsi="宋体" w:eastAsia="宋体" w:cs="宋体"/>
                <w:b w:val="0"/>
                <w:i w:val="0"/>
                <w:color w:val="000000"/>
                <w:sz w:val="19"/>
              </w:rPr>
              <w:t>行政事业单位养老支出</w:t>
            </w:r>
          </w:p>
        </w:tc>
        <w:tc>
          <w:tcPr>
            <w:tcW w:w="1140" w:type="dxa"/>
            <w:vAlign w:val="center"/>
          </w:tcPr>
          <w:p>
            <w:pPr>
              <w:jc w:val="right"/>
            </w:pPr>
            <w:r>
              <w:rPr>
                <w:rFonts w:ascii="宋体" w:hAnsi="宋体" w:eastAsia="宋体" w:cs="宋体"/>
                <w:b w:val="0"/>
                <w:i w:val="0"/>
                <w:color w:val="000000"/>
                <w:sz w:val="19"/>
              </w:rPr>
              <w:t>98.86</w:t>
            </w:r>
          </w:p>
        </w:tc>
        <w:tc>
          <w:tcPr>
            <w:tcW w:w="1140" w:type="dxa"/>
            <w:vAlign w:val="center"/>
          </w:tcPr>
          <w:p>
            <w:pPr>
              <w:jc w:val="right"/>
            </w:pPr>
            <w:r>
              <w:rPr>
                <w:rFonts w:ascii="宋体" w:hAnsi="宋体" w:eastAsia="宋体" w:cs="宋体"/>
                <w:b w:val="0"/>
                <w:i w:val="0"/>
                <w:color w:val="000000"/>
                <w:sz w:val="19"/>
              </w:rPr>
              <w:t>98.86</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2080502</w:t>
            </w:r>
          </w:p>
        </w:tc>
        <w:tc>
          <w:tcPr>
            <w:tcW w:w="3000" w:type="dxa"/>
            <w:vAlign w:val="center"/>
          </w:tcPr>
          <w:p>
            <w:pPr>
              <w:jc w:val="left"/>
            </w:pPr>
            <w:r>
              <w:rPr>
                <w:rFonts w:ascii="宋体" w:hAnsi="宋体" w:eastAsia="宋体" w:cs="宋体"/>
                <w:b w:val="0"/>
                <w:i w:val="0"/>
                <w:color w:val="000000"/>
                <w:sz w:val="19"/>
              </w:rPr>
              <w:t>事业单位离退休</w:t>
            </w:r>
          </w:p>
        </w:tc>
        <w:tc>
          <w:tcPr>
            <w:tcW w:w="1140" w:type="dxa"/>
            <w:vAlign w:val="center"/>
          </w:tcPr>
          <w:p>
            <w:pPr>
              <w:jc w:val="right"/>
            </w:pPr>
            <w:r>
              <w:rPr>
                <w:rFonts w:ascii="宋体" w:hAnsi="宋体" w:eastAsia="宋体" w:cs="宋体"/>
                <w:b w:val="0"/>
                <w:i w:val="0"/>
                <w:color w:val="000000"/>
                <w:sz w:val="19"/>
              </w:rPr>
              <w:t>14.17</w:t>
            </w:r>
          </w:p>
        </w:tc>
        <w:tc>
          <w:tcPr>
            <w:tcW w:w="1140" w:type="dxa"/>
            <w:vAlign w:val="center"/>
          </w:tcPr>
          <w:p>
            <w:pPr>
              <w:jc w:val="right"/>
            </w:pPr>
            <w:r>
              <w:rPr>
                <w:rFonts w:ascii="宋体" w:hAnsi="宋体" w:eastAsia="宋体" w:cs="宋体"/>
                <w:b w:val="0"/>
                <w:i w:val="0"/>
                <w:color w:val="000000"/>
                <w:sz w:val="19"/>
              </w:rPr>
              <w:t>14.17</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2080505</w:t>
            </w:r>
          </w:p>
        </w:tc>
        <w:tc>
          <w:tcPr>
            <w:tcW w:w="3000" w:type="dxa"/>
            <w:vAlign w:val="center"/>
          </w:tcPr>
          <w:p>
            <w:pPr>
              <w:jc w:val="left"/>
            </w:pPr>
            <w:r>
              <w:rPr>
                <w:rFonts w:ascii="宋体" w:hAnsi="宋体" w:eastAsia="宋体" w:cs="宋体"/>
                <w:b w:val="0"/>
                <w:i w:val="0"/>
                <w:color w:val="000000"/>
                <w:sz w:val="19"/>
              </w:rPr>
              <w:t>机关事业单位基本养老保险缴费支出</w:t>
            </w:r>
          </w:p>
        </w:tc>
        <w:tc>
          <w:tcPr>
            <w:tcW w:w="1140" w:type="dxa"/>
            <w:vAlign w:val="center"/>
          </w:tcPr>
          <w:p>
            <w:pPr>
              <w:jc w:val="right"/>
            </w:pPr>
            <w:r>
              <w:rPr>
                <w:rFonts w:ascii="宋体" w:hAnsi="宋体" w:eastAsia="宋体" w:cs="宋体"/>
                <w:b w:val="0"/>
                <w:i w:val="0"/>
                <w:color w:val="000000"/>
                <w:sz w:val="19"/>
              </w:rPr>
              <w:t>75.99</w:t>
            </w:r>
          </w:p>
        </w:tc>
        <w:tc>
          <w:tcPr>
            <w:tcW w:w="1140" w:type="dxa"/>
            <w:vAlign w:val="center"/>
          </w:tcPr>
          <w:p>
            <w:pPr>
              <w:jc w:val="right"/>
            </w:pPr>
            <w:r>
              <w:rPr>
                <w:rFonts w:ascii="宋体" w:hAnsi="宋体" w:eastAsia="宋体" w:cs="宋体"/>
                <w:b w:val="0"/>
                <w:i w:val="0"/>
                <w:color w:val="000000"/>
                <w:sz w:val="19"/>
              </w:rPr>
              <w:t>75.99</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2080506</w:t>
            </w:r>
          </w:p>
        </w:tc>
        <w:tc>
          <w:tcPr>
            <w:tcW w:w="3000" w:type="dxa"/>
            <w:vAlign w:val="center"/>
          </w:tcPr>
          <w:p>
            <w:pPr>
              <w:jc w:val="left"/>
            </w:pPr>
            <w:r>
              <w:rPr>
                <w:rFonts w:ascii="宋体" w:hAnsi="宋体" w:eastAsia="宋体" w:cs="宋体"/>
                <w:b w:val="0"/>
                <w:i w:val="0"/>
                <w:color w:val="000000"/>
                <w:sz w:val="19"/>
              </w:rPr>
              <w:t>机关事业单位职业年金缴费支出</w:t>
            </w:r>
          </w:p>
        </w:tc>
        <w:tc>
          <w:tcPr>
            <w:tcW w:w="1140" w:type="dxa"/>
            <w:vAlign w:val="center"/>
          </w:tcPr>
          <w:p>
            <w:pPr>
              <w:jc w:val="right"/>
            </w:pPr>
            <w:r>
              <w:rPr>
                <w:rFonts w:ascii="宋体" w:hAnsi="宋体" w:eastAsia="宋体" w:cs="宋体"/>
                <w:b w:val="0"/>
                <w:i w:val="0"/>
                <w:color w:val="000000"/>
                <w:sz w:val="19"/>
              </w:rPr>
              <w:t>8.70</w:t>
            </w:r>
          </w:p>
        </w:tc>
        <w:tc>
          <w:tcPr>
            <w:tcW w:w="1140" w:type="dxa"/>
            <w:vAlign w:val="center"/>
          </w:tcPr>
          <w:p>
            <w:pPr>
              <w:jc w:val="right"/>
            </w:pPr>
            <w:r>
              <w:rPr>
                <w:rFonts w:ascii="宋体" w:hAnsi="宋体" w:eastAsia="宋体" w:cs="宋体"/>
                <w:b w:val="0"/>
                <w:i w:val="0"/>
                <w:color w:val="000000"/>
                <w:sz w:val="19"/>
              </w:rPr>
              <w:t>8.70</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210</w:t>
            </w:r>
          </w:p>
        </w:tc>
        <w:tc>
          <w:tcPr>
            <w:tcW w:w="3000" w:type="dxa"/>
            <w:vAlign w:val="center"/>
          </w:tcPr>
          <w:p>
            <w:pPr>
              <w:jc w:val="left"/>
            </w:pPr>
            <w:r>
              <w:rPr>
                <w:rFonts w:ascii="宋体" w:hAnsi="宋体" w:eastAsia="宋体" w:cs="宋体"/>
                <w:b w:val="0"/>
                <w:i w:val="0"/>
                <w:color w:val="000000"/>
                <w:sz w:val="19"/>
              </w:rPr>
              <w:t>卫生健康支出</w:t>
            </w:r>
          </w:p>
        </w:tc>
        <w:tc>
          <w:tcPr>
            <w:tcW w:w="1140" w:type="dxa"/>
            <w:vAlign w:val="center"/>
          </w:tcPr>
          <w:p>
            <w:pPr>
              <w:jc w:val="right"/>
            </w:pPr>
            <w:r>
              <w:rPr>
                <w:rFonts w:ascii="宋体" w:hAnsi="宋体" w:eastAsia="宋体" w:cs="宋体"/>
                <w:b w:val="0"/>
                <w:i w:val="0"/>
                <w:color w:val="000000"/>
                <w:sz w:val="19"/>
              </w:rPr>
              <w:t>40.18</w:t>
            </w:r>
          </w:p>
        </w:tc>
        <w:tc>
          <w:tcPr>
            <w:tcW w:w="1140" w:type="dxa"/>
            <w:vAlign w:val="center"/>
          </w:tcPr>
          <w:p>
            <w:pPr>
              <w:jc w:val="right"/>
            </w:pPr>
            <w:r>
              <w:rPr>
                <w:rFonts w:ascii="宋体" w:hAnsi="宋体" w:eastAsia="宋体" w:cs="宋体"/>
                <w:b w:val="0"/>
                <w:i w:val="0"/>
                <w:color w:val="000000"/>
                <w:sz w:val="19"/>
              </w:rPr>
              <w:t>40.18</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21011</w:t>
            </w:r>
          </w:p>
        </w:tc>
        <w:tc>
          <w:tcPr>
            <w:tcW w:w="3000" w:type="dxa"/>
            <w:vAlign w:val="center"/>
          </w:tcPr>
          <w:p>
            <w:pPr>
              <w:jc w:val="left"/>
            </w:pPr>
            <w:r>
              <w:rPr>
                <w:rFonts w:ascii="宋体" w:hAnsi="宋体" w:eastAsia="宋体" w:cs="宋体"/>
                <w:b w:val="0"/>
                <w:i w:val="0"/>
                <w:color w:val="000000"/>
                <w:sz w:val="19"/>
              </w:rPr>
              <w:t>行政事业单位医疗</w:t>
            </w:r>
          </w:p>
        </w:tc>
        <w:tc>
          <w:tcPr>
            <w:tcW w:w="1140" w:type="dxa"/>
            <w:vAlign w:val="center"/>
          </w:tcPr>
          <w:p>
            <w:pPr>
              <w:jc w:val="right"/>
            </w:pPr>
            <w:r>
              <w:rPr>
                <w:rFonts w:ascii="宋体" w:hAnsi="宋体" w:eastAsia="宋体" w:cs="宋体"/>
                <w:b w:val="0"/>
                <w:i w:val="0"/>
                <w:color w:val="000000"/>
                <w:sz w:val="19"/>
              </w:rPr>
              <w:t>40.18</w:t>
            </w:r>
          </w:p>
        </w:tc>
        <w:tc>
          <w:tcPr>
            <w:tcW w:w="1140" w:type="dxa"/>
            <w:vAlign w:val="center"/>
          </w:tcPr>
          <w:p>
            <w:pPr>
              <w:jc w:val="right"/>
            </w:pPr>
            <w:r>
              <w:rPr>
                <w:rFonts w:ascii="宋体" w:hAnsi="宋体" w:eastAsia="宋体" w:cs="宋体"/>
                <w:b w:val="0"/>
                <w:i w:val="0"/>
                <w:color w:val="000000"/>
                <w:sz w:val="19"/>
              </w:rPr>
              <w:t>40.18</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2101102</w:t>
            </w:r>
          </w:p>
        </w:tc>
        <w:tc>
          <w:tcPr>
            <w:tcW w:w="3000" w:type="dxa"/>
            <w:vAlign w:val="center"/>
          </w:tcPr>
          <w:p>
            <w:pPr>
              <w:jc w:val="left"/>
            </w:pPr>
            <w:r>
              <w:rPr>
                <w:rFonts w:ascii="宋体" w:hAnsi="宋体" w:eastAsia="宋体" w:cs="宋体"/>
                <w:b w:val="0"/>
                <w:i w:val="0"/>
                <w:color w:val="000000"/>
                <w:sz w:val="19"/>
              </w:rPr>
              <w:t>事业单位医疗</w:t>
            </w:r>
          </w:p>
        </w:tc>
        <w:tc>
          <w:tcPr>
            <w:tcW w:w="1140" w:type="dxa"/>
            <w:vAlign w:val="center"/>
          </w:tcPr>
          <w:p>
            <w:pPr>
              <w:jc w:val="right"/>
            </w:pPr>
            <w:r>
              <w:rPr>
                <w:rFonts w:ascii="宋体" w:hAnsi="宋体" w:eastAsia="宋体" w:cs="宋体"/>
                <w:b w:val="0"/>
                <w:i w:val="0"/>
                <w:color w:val="000000"/>
                <w:sz w:val="19"/>
              </w:rPr>
              <w:t>40.18</w:t>
            </w:r>
          </w:p>
        </w:tc>
        <w:tc>
          <w:tcPr>
            <w:tcW w:w="1140" w:type="dxa"/>
            <w:vAlign w:val="center"/>
          </w:tcPr>
          <w:p>
            <w:pPr>
              <w:jc w:val="right"/>
            </w:pPr>
            <w:r>
              <w:rPr>
                <w:rFonts w:ascii="宋体" w:hAnsi="宋体" w:eastAsia="宋体" w:cs="宋体"/>
                <w:b w:val="0"/>
                <w:i w:val="0"/>
                <w:color w:val="000000"/>
                <w:sz w:val="19"/>
              </w:rPr>
              <w:t>40.18</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220</w:t>
            </w:r>
          </w:p>
        </w:tc>
        <w:tc>
          <w:tcPr>
            <w:tcW w:w="3000" w:type="dxa"/>
            <w:vAlign w:val="center"/>
          </w:tcPr>
          <w:p>
            <w:pPr>
              <w:jc w:val="left"/>
            </w:pPr>
            <w:r>
              <w:rPr>
                <w:rFonts w:ascii="宋体" w:hAnsi="宋体" w:eastAsia="宋体" w:cs="宋体"/>
                <w:b w:val="0"/>
                <w:i w:val="0"/>
                <w:color w:val="000000"/>
                <w:sz w:val="19"/>
              </w:rPr>
              <w:t>自然资源海洋气象等支出</w:t>
            </w:r>
          </w:p>
        </w:tc>
        <w:tc>
          <w:tcPr>
            <w:tcW w:w="1140" w:type="dxa"/>
            <w:vAlign w:val="center"/>
          </w:tcPr>
          <w:p>
            <w:pPr>
              <w:jc w:val="right"/>
            </w:pPr>
            <w:r>
              <w:rPr>
                <w:rFonts w:ascii="宋体" w:hAnsi="宋体" w:eastAsia="宋体" w:cs="宋体"/>
                <w:b w:val="0"/>
                <w:i w:val="0"/>
                <w:color w:val="000000"/>
                <w:sz w:val="19"/>
              </w:rPr>
              <w:t>1,266.46</w:t>
            </w:r>
          </w:p>
        </w:tc>
        <w:tc>
          <w:tcPr>
            <w:tcW w:w="1140" w:type="dxa"/>
            <w:vAlign w:val="center"/>
          </w:tcPr>
          <w:p>
            <w:pPr>
              <w:jc w:val="right"/>
            </w:pPr>
            <w:r>
              <w:rPr>
                <w:rFonts w:ascii="宋体" w:hAnsi="宋体" w:eastAsia="宋体" w:cs="宋体"/>
                <w:b w:val="0"/>
                <w:i w:val="0"/>
                <w:color w:val="000000"/>
                <w:sz w:val="19"/>
              </w:rPr>
              <w:t>575.41</w:t>
            </w:r>
          </w:p>
        </w:tc>
        <w:tc>
          <w:tcPr>
            <w:tcW w:w="1140" w:type="dxa"/>
            <w:vAlign w:val="center"/>
          </w:tcPr>
          <w:p>
            <w:pPr>
              <w:jc w:val="right"/>
            </w:pPr>
            <w:r>
              <w:rPr>
                <w:rFonts w:ascii="宋体" w:hAnsi="宋体" w:eastAsia="宋体" w:cs="宋体"/>
                <w:b w:val="0"/>
                <w:i w:val="0"/>
                <w:color w:val="000000"/>
                <w:sz w:val="19"/>
              </w:rPr>
              <w:t>691.05</w:t>
            </w: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22001</w:t>
            </w:r>
          </w:p>
        </w:tc>
        <w:tc>
          <w:tcPr>
            <w:tcW w:w="3000" w:type="dxa"/>
            <w:vAlign w:val="center"/>
          </w:tcPr>
          <w:p>
            <w:pPr>
              <w:jc w:val="left"/>
            </w:pPr>
            <w:r>
              <w:rPr>
                <w:rFonts w:ascii="宋体" w:hAnsi="宋体" w:eastAsia="宋体" w:cs="宋体"/>
                <w:b w:val="0"/>
                <w:i w:val="0"/>
                <w:color w:val="000000"/>
                <w:sz w:val="19"/>
              </w:rPr>
              <w:t>自然资源事务</w:t>
            </w:r>
          </w:p>
        </w:tc>
        <w:tc>
          <w:tcPr>
            <w:tcW w:w="1140" w:type="dxa"/>
            <w:vAlign w:val="center"/>
          </w:tcPr>
          <w:p>
            <w:pPr>
              <w:jc w:val="right"/>
            </w:pPr>
            <w:r>
              <w:rPr>
                <w:rFonts w:ascii="宋体" w:hAnsi="宋体" w:eastAsia="宋体" w:cs="宋体"/>
                <w:b w:val="0"/>
                <w:i w:val="0"/>
                <w:color w:val="000000"/>
                <w:sz w:val="19"/>
              </w:rPr>
              <w:t>1,266.46</w:t>
            </w:r>
          </w:p>
        </w:tc>
        <w:tc>
          <w:tcPr>
            <w:tcW w:w="1140" w:type="dxa"/>
            <w:vAlign w:val="center"/>
          </w:tcPr>
          <w:p>
            <w:pPr>
              <w:jc w:val="right"/>
            </w:pPr>
            <w:r>
              <w:rPr>
                <w:rFonts w:ascii="宋体" w:hAnsi="宋体" w:eastAsia="宋体" w:cs="宋体"/>
                <w:b w:val="0"/>
                <w:i w:val="0"/>
                <w:color w:val="000000"/>
                <w:sz w:val="19"/>
              </w:rPr>
              <w:t>575.41</w:t>
            </w:r>
          </w:p>
        </w:tc>
        <w:tc>
          <w:tcPr>
            <w:tcW w:w="1140" w:type="dxa"/>
            <w:vAlign w:val="center"/>
          </w:tcPr>
          <w:p>
            <w:pPr>
              <w:jc w:val="right"/>
            </w:pPr>
            <w:r>
              <w:rPr>
                <w:rFonts w:ascii="宋体" w:hAnsi="宋体" w:eastAsia="宋体" w:cs="宋体"/>
                <w:b w:val="0"/>
                <w:i w:val="0"/>
                <w:color w:val="000000"/>
                <w:sz w:val="19"/>
              </w:rPr>
              <w:t>691.05</w:t>
            </w: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2200150</w:t>
            </w:r>
          </w:p>
        </w:tc>
        <w:tc>
          <w:tcPr>
            <w:tcW w:w="3000" w:type="dxa"/>
            <w:vAlign w:val="center"/>
          </w:tcPr>
          <w:p>
            <w:pPr>
              <w:jc w:val="left"/>
            </w:pPr>
            <w:r>
              <w:rPr>
                <w:rFonts w:ascii="宋体" w:hAnsi="宋体" w:eastAsia="宋体" w:cs="宋体"/>
                <w:b w:val="0"/>
                <w:i w:val="0"/>
                <w:color w:val="000000"/>
                <w:sz w:val="19"/>
              </w:rPr>
              <w:t>事业运行</w:t>
            </w:r>
          </w:p>
        </w:tc>
        <w:tc>
          <w:tcPr>
            <w:tcW w:w="1140" w:type="dxa"/>
            <w:vAlign w:val="center"/>
          </w:tcPr>
          <w:p>
            <w:pPr>
              <w:jc w:val="right"/>
            </w:pPr>
            <w:r>
              <w:rPr>
                <w:rFonts w:ascii="宋体" w:hAnsi="宋体" w:eastAsia="宋体" w:cs="宋体"/>
                <w:b w:val="0"/>
                <w:i w:val="0"/>
                <w:color w:val="000000"/>
                <w:sz w:val="19"/>
              </w:rPr>
              <w:t>575.41</w:t>
            </w:r>
          </w:p>
        </w:tc>
        <w:tc>
          <w:tcPr>
            <w:tcW w:w="1140" w:type="dxa"/>
            <w:vAlign w:val="center"/>
          </w:tcPr>
          <w:p>
            <w:pPr>
              <w:jc w:val="right"/>
            </w:pPr>
            <w:r>
              <w:rPr>
                <w:rFonts w:ascii="宋体" w:hAnsi="宋体" w:eastAsia="宋体" w:cs="宋体"/>
                <w:b w:val="0"/>
                <w:i w:val="0"/>
                <w:color w:val="000000"/>
                <w:sz w:val="19"/>
              </w:rPr>
              <w:t>575.41</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2200199</w:t>
            </w:r>
          </w:p>
        </w:tc>
        <w:tc>
          <w:tcPr>
            <w:tcW w:w="3000" w:type="dxa"/>
            <w:vAlign w:val="center"/>
          </w:tcPr>
          <w:p>
            <w:pPr>
              <w:jc w:val="left"/>
            </w:pPr>
            <w:r>
              <w:rPr>
                <w:rFonts w:ascii="宋体" w:hAnsi="宋体" w:eastAsia="宋体" w:cs="宋体"/>
                <w:b w:val="0"/>
                <w:i w:val="0"/>
                <w:color w:val="000000"/>
                <w:sz w:val="19"/>
              </w:rPr>
              <w:t>其他自然资源事务支出</w:t>
            </w:r>
          </w:p>
        </w:tc>
        <w:tc>
          <w:tcPr>
            <w:tcW w:w="1140" w:type="dxa"/>
            <w:vAlign w:val="center"/>
          </w:tcPr>
          <w:p>
            <w:pPr>
              <w:jc w:val="right"/>
            </w:pPr>
            <w:r>
              <w:rPr>
                <w:rFonts w:ascii="宋体" w:hAnsi="宋体" w:eastAsia="宋体" w:cs="宋体"/>
                <w:b w:val="0"/>
                <w:i w:val="0"/>
                <w:color w:val="000000"/>
                <w:sz w:val="19"/>
              </w:rPr>
              <w:t>691.05</w:t>
            </w:r>
          </w:p>
        </w:tc>
        <w:tc>
          <w:tcPr>
            <w:tcW w:w="1140" w:type="dxa"/>
            <w:vAlign w:val="center"/>
          </w:tcPr>
          <w:p/>
        </w:tc>
        <w:tc>
          <w:tcPr>
            <w:tcW w:w="1140" w:type="dxa"/>
            <w:vAlign w:val="center"/>
          </w:tcPr>
          <w:p>
            <w:pPr>
              <w:jc w:val="right"/>
            </w:pPr>
            <w:r>
              <w:rPr>
                <w:rFonts w:ascii="宋体" w:hAnsi="宋体" w:eastAsia="宋体" w:cs="宋体"/>
                <w:b w:val="0"/>
                <w:i w:val="0"/>
                <w:color w:val="000000"/>
                <w:sz w:val="19"/>
              </w:rPr>
              <w:t>691.05</w:t>
            </w: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221</w:t>
            </w:r>
          </w:p>
        </w:tc>
        <w:tc>
          <w:tcPr>
            <w:tcW w:w="3000" w:type="dxa"/>
            <w:vAlign w:val="center"/>
          </w:tcPr>
          <w:p>
            <w:pPr>
              <w:jc w:val="left"/>
            </w:pPr>
            <w:r>
              <w:rPr>
                <w:rFonts w:ascii="宋体" w:hAnsi="宋体" w:eastAsia="宋体" w:cs="宋体"/>
                <w:b w:val="0"/>
                <w:i w:val="0"/>
                <w:color w:val="000000"/>
                <w:sz w:val="19"/>
              </w:rPr>
              <w:t>住房保障支出</w:t>
            </w:r>
          </w:p>
        </w:tc>
        <w:tc>
          <w:tcPr>
            <w:tcW w:w="1140" w:type="dxa"/>
            <w:vAlign w:val="center"/>
          </w:tcPr>
          <w:p>
            <w:pPr>
              <w:jc w:val="right"/>
            </w:pPr>
            <w:r>
              <w:rPr>
                <w:rFonts w:ascii="宋体" w:hAnsi="宋体" w:eastAsia="宋体" w:cs="宋体"/>
                <w:b w:val="0"/>
                <w:i w:val="0"/>
                <w:color w:val="000000"/>
                <w:sz w:val="19"/>
              </w:rPr>
              <w:t>58.20</w:t>
            </w:r>
          </w:p>
        </w:tc>
        <w:tc>
          <w:tcPr>
            <w:tcW w:w="1140" w:type="dxa"/>
            <w:vAlign w:val="center"/>
          </w:tcPr>
          <w:p>
            <w:pPr>
              <w:jc w:val="right"/>
            </w:pPr>
            <w:r>
              <w:rPr>
                <w:rFonts w:ascii="宋体" w:hAnsi="宋体" w:eastAsia="宋体" w:cs="宋体"/>
                <w:b w:val="0"/>
                <w:i w:val="0"/>
                <w:color w:val="000000"/>
                <w:sz w:val="19"/>
              </w:rPr>
              <w:t>58.20</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22102</w:t>
            </w:r>
          </w:p>
        </w:tc>
        <w:tc>
          <w:tcPr>
            <w:tcW w:w="3000" w:type="dxa"/>
            <w:vAlign w:val="center"/>
          </w:tcPr>
          <w:p>
            <w:pPr>
              <w:jc w:val="left"/>
            </w:pPr>
            <w:r>
              <w:rPr>
                <w:rFonts w:ascii="宋体" w:hAnsi="宋体" w:eastAsia="宋体" w:cs="宋体"/>
                <w:b w:val="0"/>
                <w:i w:val="0"/>
                <w:color w:val="000000"/>
                <w:sz w:val="19"/>
              </w:rPr>
              <w:t>住房改革支出</w:t>
            </w:r>
          </w:p>
        </w:tc>
        <w:tc>
          <w:tcPr>
            <w:tcW w:w="1140" w:type="dxa"/>
            <w:vAlign w:val="center"/>
          </w:tcPr>
          <w:p>
            <w:pPr>
              <w:jc w:val="right"/>
            </w:pPr>
            <w:r>
              <w:rPr>
                <w:rFonts w:ascii="宋体" w:hAnsi="宋体" w:eastAsia="宋体" w:cs="宋体"/>
                <w:b w:val="0"/>
                <w:i w:val="0"/>
                <w:color w:val="000000"/>
                <w:sz w:val="19"/>
              </w:rPr>
              <w:t>58.20</w:t>
            </w:r>
          </w:p>
        </w:tc>
        <w:tc>
          <w:tcPr>
            <w:tcW w:w="1140" w:type="dxa"/>
            <w:vAlign w:val="center"/>
          </w:tcPr>
          <w:p>
            <w:pPr>
              <w:jc w:val="right"/>
            </w:pPr>
            <w:r>
              <w:rPr>
                <w:rFonts w:ascii="宋体" w:hAnsi="宋体" w:eastAsia="宋体" w:cs="宋体"/>
                <w:b w:val="0"/>
                <w:i w:val="0"/>
                <w:color w:val="000000"/>
                <w:sz w:val="19"/>
              </w:rPr>
              <w:t>58.20</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2210201</w:t>
            </w:r>
          </w:p>
        </w:tc>
        <w:tc>
          <w:tcPr>
            <w:tcW w:w="3000" w:type="dxa"/>
            <w:vAlign w:val="center"/>
          </w:tcPr>
          <w:p>
            <w:pPr>
              <w:jc w:val="left"/>
            </w:pPr>
            <w:r>
              <w:rPr>
                <w:rFonts w:ascii="宋体" w:hAnsi="宋体" w:eastAsia="宋体" w:cs="宋体"/>
                <w:b w:val="0"/>
                <w:i w:val="0"/>
                <w:color w:val="000000"/>
                <w:sz w:val="19"/>
              </w:rPr>
              <w:t>住房公积金</w:t>
            </w:r>
          </w:p>
        </w:tc>
        <w:tc>
          <w:tcPr>
            <w:tcW w:w="1140" w:type="dxa"/>
            <w:vAlign w:val="center"/>
          </w:tcPr>
          <w:p>
            <w:pPr>
              <w:jc w:val="right"/>
            </w:pPr>
            <w:r>
              <w:rPr>
                <w:rFonts w:ascii="宋体" w:hAnsi="宋体" w:eastAsia="宋体" w:cs="宋体"/>
                <w:b w:val="0"/>
                <w:i w:val="0"/>
                <w:color w:val="000000"/>
                <w:sz w:val="19"/>
              </w:rPr>
              <w:t>58.20</w:t>
            </w:r>
          </w:p>
        </w:tc>
        <w:tc>
          <w:tcPr>
            <w:tcW w:w="1140" w:type="dxa"/>
            <w:vAlign w:val="center"/>
          </w:tcPr>
          <w:p>
            <w:pPr>
              <w:jc w:val="right"/>
            </w:pPr>
            <w:r>
              <w:rPr>
                <w:rFonts w:ascii="宋体" w:hAnsi="宋体" w:eastAsia="宋体" w:cs="宋体"/>
                <w:b w:val="0"/>
                <w:i w:val="0"/>
                <w:color w:val="000000"/>
                <w:sz w:val="19"/>
              </w:rPr>
              <w:t>58.20</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10772" w:type="dxa"/>
            <w:gridSpan w:val="8"/>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9"/>
              </w:rPr>
              <w:t>注：本表反映部门本年度各项支出情况。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10772"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9"/>
              </w:rPr>
              <w:t xml:space="preserve">    本表金额转换成万元时，因四舍五入可能存在尾差。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10772"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9"/>
              </w:rPr>
              <w:t xml:space="preserve">    如本表为空，则我部门本年度无此类资金收支余。</w:t>
            </w:r>
          </w:p>
        </w:tc>
      </w:tr>
    </w:tbl>
    <w:p>
      <w:pPr>
        <w:snapToGrid w:val="0"/>
        <w:spacing w:before="0" w:after="0" w:line="0" w:lineRule="auto"/>
      </w:pPr>
      <w:r>
        <w:rPr>
          <w:sz w:val="8"/>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0"/>
        <w:jc w:val="left"/>
        <w:rPr>
          <w:rFonts w:hint="eastAsia" w:ascii="黑体" w:hAnsi="宋体" w:eastAsia="黑体" w:cs="黑体"/>
          <w:i w:val="0"/>
          <w:iCs w:val="0"/>
          <w:caps w:val="0"/>
          <w:color w:val="333333"/>
          <w:spacing w:val="0"/>
          <w:sz w:val="36"/>
          <w:szCs w:val="36"/>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0"/>
        <w:jc w:val="left"/>
        <w:rPr>
          <w:rFonts w:hint="eastAsia" w:ascii="黑体" w:hAnsi="宋体" w:eastAsia="黑体" w:cs="黑体"/>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财政拨款收入支出决算总表</w:t>
      </w: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3430"/>
        <w:gridCol w:w="1662"/>
        <w:gridCol w:w="34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0"/>
                <w:szCs w:val="20"/>
              </w:rPr>
            </w:pPr>
            <w:r>
              <w:rPr>
                <w:rFonts w:hint="eastAsia" w:ascii="宋体" w:hAnsi="宋体" w:eastAsia="宋体" w:cs="宋体"/>
                <w:i w:val="0"/>
                <w:iCs w:val="0"/>
                <w:caps w:val="0"/>
                <w:color w:val="333333"/>
                <w:spacing w:val="0"/>
                <w:sz w:val="24"/>
                <w:szCs w:val="24"/>
              </w:rPr>
              <w:t>公开04表</w:t>
            </w:r>
          </w:p>
        </w:tc>
        <w:tc>
          <w:tcPr>
            <w:tcW w:w="2000"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0"/>
                <w:szCs w:val="20"/>
              </w:rPr>
            </w:pPr>
            <w:r>
              <w:rPr>
                <w:rFonts w:hint="eastAsia" w:ascii="宋体" w:hAnsi="宋体" w:eastAsia="宋体" w:cs="宋体"/>
                <w:i w:val="0"/>
                <w:iCs w:val="0"/>
                <w:caps w:val="0"/>
                <w:color w:val="333333"/>
                <w:spacing w:val="0"/>
                <w:sz w:val="24"/>
                <w:szCs w:val="24"/>
              </w:rPr>
              <w:t>单位：辽宁省本溪市本溪满族自治县自然资源事务服务中心</w:t>
            </w:r>
          </w:p>
        </w:tc>
        <w:tc>
          <w:tcPr>
            <w:tcW w:w="2000"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0"/>
                <w:szCs w:val="20"/>
              </w:rPr>
            </w:pPr>
            <w:r>
              <w:rPr>
                <w:rFonts w:hint="eastAsia" w:ascii="宋体" w:hAnsi="宋体" w:eastAsia="宋体" w:cs="宋体"/>
                <w:i w:val="0"/>
                <w:iCs w:val="0"/>
                <w:caps w:val="0"/>
                <w:color w:val="333333"/>
                <w:spacing w:val="0"/>
                <w:sz w:val="24"/>
                <w:szCs w:val="24"/>
              </w:rPr>
              <w:t>2023年度</w:t>
            </w:r>
          </w:p>
        </w:tc>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0"/>
                <w:szCs w:val="20"/>
              </w:rPr>
            </w:pPr>
            <w:r>
              <w:rPr>
                <w:rFonts w:hint="eastAsia" w:ascii="宋体" w:hAnsi="宋体" w:eastAsia="宋体" w:cs="宋体"/>
                <w:i w:val="0"/>
                <w:iCs w:val="0"/>
                <w:caps w:val="0"/>
                <w:color w:val="333333"/>
                <w:spacing w:val="0"/>
                <w:sz w:val="24"/>
                <w:szCs w:val="24"/>
              </w:rPr>
              <w:t>金额单位：万元</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227" w:lineRule="atLeast"/>
        <w:ind w:left="0" w:right="0" w:firstLine="0"/>
        <w:jc w:val="both"/>
        <w:rPr>
          <w:rFonts w:hint="default" w:ascii="Times New Roman" w:hAnsi="Times New Roman" w:cs="Times New Roman"/>
          <w:i w:val="0"/>
          <w:iCs w:val="0"/>
          <w:caps w:val="0"/>
          <w:color w:val="333333"/>
          <w:spacing w:val="0"/>
          <w:sz w:val="8"/>
          <w:szCs w:val="8"/>
        </w:rPr>
      </w:pPr>
      <w:r>
        <w:rPr>
          <w:rFonts w:hint="eastAsia" w:ascii="宋体" w:hAnsi="宋体" w:eastAsia="宋体" w:cs="宋体"/>
          <w:i w:val="0"/>
          <w:iCs w:val="0"/>
          <w:caps w:val="0"/>
          <w:color w:val="333333"/>
          <w:spacing w:val="0"/>
          <w:sz w:val="24"/>
          <w:szCs w:val="24"/>
          <w:shd w:val="clear" w:fill="FFFFFF"/>
        </w:rPr>
        <w:t> </w:t>
      </w: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557"/>
        <w:gridCol w:w="456"/>
        <w:gridCol w:w="1176"/>
        <w:gridCol w:w="1566"/>
        <w:gridCol w:w="456"/>
        <w:gridCol w:w="1176"/>
        <w:gridCol w:w="1176"/>
        <w:gridCol w:w="479"/>
        <w:gridCol w:w="4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60"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收     入</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支     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212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项目</w:t>
            </w:r>
          </w:p>
        </w:tc>
        <w:tc>
          <w:tcPr>
            <w:tcW w:w="38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行次</w:t>
            </w:r>
          </w:p>
        </w:tc>
        <w:tc>
          <w:tcPr>
            <w:tcW w:w="110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金额</w:t>
            </w:r>
          </w:p>
        </w:tc>
        <w:tc>
          <w:tcPr>
            <w:tcW w:w="238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项目</w:t>
            </w:r>
          </w:p>
        </w:tc>
        <w:tc>
          <w:tcPr>
            <w:tcW w:w="38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行次</w:t>
            </w:r>
          </w:p>
        </w:tc>
        <w:tc>
          <w:tcPr>
            <w:tcW w:w="110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合计</w:t>
            </w:r>
          </w:p>
        </w:tc>
        <w:tc>
          <w:tcPr>
            <w:tcW w:w="110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一般公共预算财政拨款</w:t>
            </w:r>
          </w:p>
        </w:tc>
        <w:tc>
          <w:tcPr>
            <w:tcW w:w="110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政府性基金预算财政拨款</w:t>
            </w:r>
          </w:p>
        </w:tc>
        <w:tc>
          <w:tcPr>
            <w:tcW w:w="1112"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21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eastAsia" w:ascii="Helvetica" w:hAnsi="Helvetica" w:eastAsia="Helvetica" w:cs="Helvetica"/>
                <w:i w:val="0"/>
                <w:iCs w:val="0"/>
                <w:caps w:val="0"/>
                <w:color w:val="333333"/>
                <w:spacing w:val="0"/>
                <w:sz w:val="24"/>
                <w:szCs w:val="24"/>
              </w:rPr>
            </w:pPr>
          </w:p>
        </w:tc>
        <w:tc>
          <w:tcPr>
            <w:tcW w:w="38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0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238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38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0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0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0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12"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栏次</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1</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栏次</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2</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4</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一、一般公共预算财政拨款</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1</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1,463.71</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一、一般公共服务支出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33</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二、政府性基金预算财政拨款</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2</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二、外交支出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34</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三、国有资本经营财政拨款</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三、国防支出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35</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4</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四、公共安全支出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36</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5</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五、教育支出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37</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6</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六、科学技术支出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38</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7</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七、文化旅游体育与传媒支出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39</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8</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八、社会保障和就业支出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40</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98.86</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98.86</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9</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九、卫生健康支出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41</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40.18</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40.18</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10</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十、节能环保支出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42</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11</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十一、城乡社区支出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43</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12</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十二、农林水支出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44</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13</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十三、交通运输支出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45</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14</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十四、资源勘探工业信息等支出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46</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15</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十五、商业服务业等支出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47</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16</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十六、金融支出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48</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17</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十七、援助其他地区支出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49</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18</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十八、自然资源海洋气象等支出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50</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1,266.46</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1,266.46</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19</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十九、住房保障支出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51</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58.20</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58.20</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20</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二十、粮油物资储备支出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52</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21</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二十一、国有资本经营预算支出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53</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22</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二十二、灾害防治及应急管理支出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54</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23</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二十三、其他支出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55</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24</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二十四、债务还本支出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56</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25</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二十五、债务付息支出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57</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26</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二十六、抗疫特别国债安排的支出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58</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本年收入合计</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27</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1,463.71</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本年支出合计</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59</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1,463.71</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1,463.71</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年初财政拨款结转和结余</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28</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年末财政拨款结转和结余</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60</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一般公共预算财政拨款</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29</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61</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政府性基金预算财政拨款</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62</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国有资本经营预算财政拨款</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31</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63</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总计</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32</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1,463.71</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总计</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64</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1,463.71</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1,463.71</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注：本表反映部门本年度一般公共预算财政拨款、政府性基金预算财政拨款和国有资本经营预算财政拨款的总收支和年末结转结余情况。</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9"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本表金额转换成万元时，因四舍五入可能存在尾差。</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如本表为空，则我部门本年度无此类资金收支结余。</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227" w:lineRule="atLeast"/>
        <w:ind w:left="0" w:right="0" w:firstLine="0"/>
        <w:jc w:val="both"/>
        <w:rPr>
          <w:rFonts w:hint="default" w:ascii="Times New Roman" w:hAnsi="Times New Roman" w:cs="Times New Roman"/>
          <w:i w:val="0"/>
          <w:iCs w:val="0"/>
          <w:caps w:val="0"/>
          <w:color w:val="333333"/>
          <w:spacing w:val="0"/>
          <w:sz w:val="8"/>
          <w:szCs w:val="8"/>
        </w:rPr>
      </w:pPr>
      <w:r>
        <w:rPr>
          <w:rFonts w:hint="eastAsia" w:ascii="宋体" w:hAnsi="宋体" w:eastAsia="宋体" w:cs="宋体"/>
          <w:i w:val="0"/>
          <w:iCs w:val="0"/>
          <w:caps w:val="0"/>
          <w:color w:val="333333"/>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90" w:lineRule="atLeast"/>
        <w:ind w:left="0" w:right="0" w:firstLine="0"/>
        <w:jc w:val="left"/>
        <w:rPr>
          <w:rFonts w:hint="eastAsia" w:ascii="黑体" w:hAnsi="宋体" w:eastAsia="黑体" w:cs="黑体"/>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一般公共预算财政拨款支出决算表</w:t>
      </w:r>
    </w:p>
    <w:tbl>
      <w:tblPr>
        <w:tblStyle w:val="3"/>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公开05表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单位：辽宁省本溪市本溪满族自治县自然资源事务服务中心</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3"/>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020"/>
        <w:gridCol w:w="3400"/>
        <w:gridCol w:w="2120"/>
        <w:gridCol w:w="2120"/>
        <w:gridCol w:w="211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4420" w:type="dxa"/>
            <w:gridSpan w:val="2"/>
            <w:vAlign w:val="center"/>
          </w:tcPr>
          <w:p>
            <w:pPr>
              <w:jc w:val="center"/>
            </w:pPr>
            <w:r>
              <w:rPr>
                <w:rFonts w:ascii="宋体" w:hAnsi="宋体" w:eastAsia="宋体" w:cs="宋体"/>
                <w:b w:val="0"/>
                <w:i w:val="0"/>
                <w:color w:val="000000"/>
                <w:sz w:val="21"/>
              </w:rPr>
              <w:t>项目</w:t>
            </w:r>
          </w:p>
        </w:tc>
        <w:tc>
          <w:tcPr>
            <w:tcW w:w="6352" w:type="dxa"/>
            <w:gridSpan w:val="3"/>
            <w:vAlign w:val="center"/>
          </w:tcPr>
          <w:p>
            <w:pPr>
              <w:jc w:val="center"/>
            </w:pPr>
            <w:r>
              <w:rPr>
                <w:rFonts w:ascii="宋体" w:hAnsi="宋体" w:eastAsia="宋体" w:cs="宋体"/>
                <w:b w:val="0"/>
                <w:i w:val="0"/>
                <w:color w:val="000000"/>
                <w:sz w:val="21"/>
              </w:rPr>
              <w:t>本年支出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8" w:hRule="exact"/>
          <w:jc w:val="center"/>
        </w:trPr>
        <w:tc>
          <w:tcPr>
            <w:tcW w:w="1020" w:type="dxa"/>
            <w:vMerge w:val="restart"/>
            <w:vAlign w:val="center"/>
          </w:tcPr>
          <w:p>
            <w:pPr>
              <w:jc w:val="center"/>
            </w:pPr>
            <w:r>
              <w:rPr>
                <w:rFonts w:ascii="宋体" w:hAnsi="宋体" w:eastAsia="宋体" w:cs="宋体"/>
                <w:b w:val="0"/>
                <w:i w:val="0"/>
                <w:color w:val="000000"/>
                <w:sz w:val="21"/>
              </w:rPr>
              <w:t>功能分类科目编码</w:t>
            </w:r>
          </w:p>
        </w:tc>
        <w:tc>
          <w:tcPr>
            <w:tcW w:w="3400" w:type="dxa"/>
            <w:vMerge w:val="restart"/>
            <w:vAlign w:val="center"/>
          </w:tcPr>
          <w:p>
            <w:pPr>
              <w:jc w:val="center"/>
            </w:pPr>
            <w:r>
              <w:rPr>
                <w:rFonts w:ascii="宋体" w:hAnsi="宋体" w:eastAsia="宋体" w:cs="宋体"/>
                <w:b w:val="0"/>
                <w:i w:val="0"/>
                <w:color w:val="000000"/>
                <w:sz w:val="21"/>
              </w:rPr>
              <w:t>科目名称</w:t>
            </w:r>
          </w:p>
        </w:tc>
        <w:tc>
          <w:tcPr>
            <w:tcW w:w="2120" w:type="dxa"/>
            <w:vMerge w:val="restart"/>
            <w:vAlign w:val="center"/>
          </w:tcPr>
          <w:p>
            <w:pPr>
              <w:jc w:val="center"/>
            </w:pPr>
            <w:r>
              <w:rPr>
                <w:rFonts w:ascii="宋体" w:hAnsi="宋体" w:eastAsia="宋体" w:cs="宋体"/>
                <w:b w:val="0"/>
                <w:i w:val="0"/>
                <w:color w:val="000000"/>
                <w:sz w:val="21"/>
              </w:rPr>
              <w:t>小计</w:t>
            </w:r>
          </w:p>
        </w:tc>
        <w:tc>
          <w:tcPr>
            <w:tcW w:w="2120" w:type="dxa"/>
            <w:vMerge w:val="restart"/>
            <w:vAlign w:val="center"/>
          </w:tcPr>
          <w:p>
            <w:pPr>
              <w:jc w:val="center"/>
            </w:pPr>
            <w:r>
              <w:rPr>
                <w:rFonts w:ascii="宋体" w:hAnsi="宋体" w:eastAsia="宋体" w:cs="宋体"/>
                <w:b w:val="0"/>
                <w:i w:val="0"/>
                <w:color w:val="000000"/>
                <w:sz w:val="21"/>
              </w:rPr>
              <w:t>基本支出</w:t>
            </w:r>
          </w:p>
        </w:tc>
        <w:tc>
          <w:tcPr>
            <w:tcW w:w="2112" w:type="dxa"/>
            <w:vMerge w:val="restart"/>
            <w:vAlign w:val="center"/>
          </w:tcPr>
          <w:p>
            <w:pPr>
              <w:jc w:val="center"/>
            </w:pPr>
            <w:r>
              <w:rPr>
                <w:rFonts w:ascii="宋体" w:hAnsi="宋体" w:eastAsia="宋体" w:cs="宋体"/>
                <w:b w:val="0"/>
                <w:i w:val="0"/>
                <w:color w:val="000000"/>
                <w:sz w:val="21"/>
              </w:rPr>
              <w:t>项目支出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12" w:hRule="exact"/>
          <w:jc w:val="center"/>
        </w:trPr>
        <w:tc>
          <w:tcPr>
            <w:tcW w:w="1020" w:type="dxa"/>
            <w:vMerge w:val="continue"/>
            <w:vAlign w:val="center"/>
          </w:tcPr>
          <w:p/>
        </w:tc>
        <w:tc>
          <w:tcPr>
            <w:tcW w:w="3400" w:type="dxa"/>
            <w:vMerge w:val="continue"/>
            <w:vAlign w:val="center"/>
          </w:tcPr>
          <w:p/>
        </w:tc>
        <w:tc>
          <w:tcPr>
            <w:tcW w:w="2120" w:type="dxa"/>
            <w:vMerge w:val="continue"/>
            <w:vAlign w:val="center"/>
          </w:tcPr>
          <w:p/>
        </w:tc>
        <w:tc>
          <w:tcPr>
            <w:tcW w:w="2120" w:type="dxa"/>
            <w:vMerge w:val="continue"/>
            <w:vAlign w:val="center"/>
          </w:tcPr>
          <w:p/>
        </w:tc>
        <w:tc>
          <w:tcPr>
            <w:tcW w:w="211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8" w:hRule="exact"/>
          <w:jc w:val="center"/>
        </w:trPr>
        <w:tc>
          <w:tcPr>
            <w:tcW w:w="1020" w:type="dxa"/>
            <w:vMerge w:val="continue"/>
            <w:vAlign w:val="center"/>
          </w:tcPr>
          <w:p/>
        </w:tc>
        <w:tc>
          <w:tcPr>
            <w:tcW w:w="3400" w:type="dxa"/>
            <w:vMerge w:val="continue"/>
            <w:vAlign w:val="center"/>
          </w:tcPr>
          <w:p/>
        </w:tc>
        <w:tc>
          <w:tcPr>
            <w:tcW w:w="2120" w:type="dxa"/>
            <w:vMerge w:val="continue"/>
            <w:vAlign w:val="center"/>
          </w:tcPr>
          <w:p/>
        </w:tc>
        <w:tc>
          <w:tcPr>
            <w:tcW w:w="2120" w:type="dxa"/>
            <w:vMerge w:val="continue"/>
            <w:vAlign w:val="center"/>
          </w:tcPr>
          <w:p/>
        </w:tc>
        <w:tc>
          <w:tcPr>
            <w:tcW w:w="211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4420" w:type="dxa"/>
            <w:gridSpan w:val="2"/>
            <w:vAlign w:val="center"/>
          </w:tcPr>
          <w:p>
            <w:pPr>
              <w:jc w:val="center"/>
            </w:pPr>
            <w:r>
              <w:rPr>
                <w:rFonts w:ascii="宋体" w:hAnsi="宋体" w:eastAsia="宋体" w:cs="宋体"/>
                <w:b w:val="0"/>
                <w:i w:val="0"/>
                <w:color w:val="000000"/>
                <w:sz w:val="21"/>
              </w:rPr>
              <w:t>栏次</w:t>
            </w:r>
          </w:p>
        </w:tc>
        <w:tc>
          <w:tcPr>
            <w:tcW w:w="2120" w:type="dxa"/>
            <w:vAlign w:val="center"/>
          </w:tcPr>
          <w:p>
            <w:pPr>
              <w:jc w:val="center"/>
            </w:pPr>
            <w:r>
              <w:rPr>
                <w:rFonts w:ascii="宋体" w:hAnsi="宋体" w:eastAsia="宋体" w:cs="宋体"/>
                <w:b w:val="0"/>
                <w:i w:val="0"/>
                <w:color w:val="000000"/>
                <w:sz w:val="21"/>
              </w:rPr>
              <w:t>1</w:t>
            </w:r>
          </w:p>
        </w:tc>
        <w:tc>
          <w:tcPr>
            <w:tcW w:w="2120" w:type="dxa"/>
            <w:vAlign w:val="center"/>
          </w:tcPr>
          <w:p>
            <w:pPr>
              <w:jc w:val="center"/>
            </w:pPr>
            <w:r>
              <w:rPr>
                <w:rFonts w:ascii="宋体" w:hAnsi="宋体" w:eastAsia="宋体" w:cs="宋体"/>
                <w:b w:val="0"/>
                <w:i w:val="0"/>
                <w:color w:val="000000"/>
                <w:sz w:val="21"/>
              </w:rPr>
              <w:t>2</w:t>
            </w:r>
          </w:p>
        </w:tc>
        <w:tc>
          <w:tcPr>
            <w:tcW w:w="2112" w:type="dxa"/>
            <w:vAlign w:val="center"/>
          </w:tcPr>
          <w:p>
            <w:pPr>
              <w:jc w:val="center"/>
            </w:pPr>
            <w:r>
              <w:rPr>
                <w:rFonts w:ascii="宋体" w:hAnsi="宋体" w:eastAsia="宋体" w:cs="宋体"/>
                <w:b w:val="0"/>
                <w:i w:val="0"/>
                <w:color w:val="000000"/>
                <w:sz w:val="21"/>
              </w:rPr>
              <w:t>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4420" w:type="dxa"/>
            <w:gridSpan w:val="2"/>
            <w:vAlign w:val="center"/>
          </w:tcPr>
          <w:p>
            <w:pPr>
              <w:jc w:val="center"/>
            </w:pPr>
            <w:r>
              <w:rPr>
                <w:rFonts w:ascii="宋体" w:hAnsi="宋体" w:eastAsia="宋体" w:cs="宋体"/>
                <w:b w:val="0"/>
                <w:i w:val="0"/>
                <w:color w:val="000000"/>
                <w:sz w:val="21"/>
              </w:rPr>
              <w:t>合计</w:t>
            </w:r>
          </w:p>
        </w:tc>
        <w:tc>
          <w:tcPr>
            <w:tcW w:w="2120" w:type="dxa"/>
            <w:vAlign w:val="center"/>
          </w:tcPr>
          <w:p>
            <w:pPr>
              <w:jc w:val="right"/>
            </w:pPr>
            <w:r>
              <w:rPr>
                <w:rFonts w:ascii="宋体" w:hAnsi="宋体" w:eastAsia="宋体" w:cs="宋体"/>
                <w:b/>
                <w:i w:val="0"/>
                <w:color w:val="000000"/>
                <w:sz w:val="21"/>
              </w:rPr>
              <w:t>1,463.71</w:t>
            </w:r>
          </w:p>
        </w:tc>
        <w:tc>
          <w:tcPr>
            <w:tcW w:w="2120" w:type="dxa"/>
            <w:vAlign w:val="center"/>
          </w:tcPr>
          <w:p>
            <w:pPr>
              <w:jc w:val="right"/>
            </w:pPr>
            <w:r>
              <w:rPr>
                <w:rFonts w:ascii="宋体" w:hAnsi="宋体" w:eastAsia="宋体" w:cs="宋体"/>
                <w:b/>
                <w:i w:val="0"/>
                <w:color w:val="000000"/>
                <w:sz w:val="21"/>
              </w:rPr>
              <w:t>772.66</w:t>
            </w:r>
          </w:p>
        </w:tc>
        <w:tc>
          <w:tcPr>
            <w:tcW w:w="2112" w:type="dxa"/>
            <w:vAlign w:val="center"/>
          </w:tcPr>
          <w:p>
            <w:pPr>
              <w:jc w:val="right"/>
            </w:pPr>
            <w:r>
              <w:rPr>
                <w:rFonts w:ascii="宋体" w:hAnsi="宋体" w:eastAsia="宋体" w:cs="宋体"/>
                <w:b/>
                <w:i w:val="0"/>
                <w:color w:val="000000"/>
                <w:sz w:val="21"/>
              </w:rPr>
              <w:t>691.05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208</w:t>
            </w:r>
          </w:p>
        </w:tc>
        <w:tc>
          <w:tcPr>
            <w:tcW w:w="3400" w:type="dxa"/>
            <w:vAlign w:val="center"/>
          </w:tcPr>
          <w:p>
            <w:pPr>
              <w:jc w:val="left"/>
            </w:pPr>
            <w:r>
              <w:rPr>
                <w:rFonts w:ascii="宋体" w:hAnsi="宋体" w:eastAsia="宋体" w:cs="宋体"/>
                <w:b w:val="0"/>
                <w:i w:val="0"/>
                <w:color w:val="000000"/>
                <w:sz w:val="21"/>
              </w:rPr>
              <w:t>社会保障和就业支出</w:t>
            </w:r>
          </w:p>
        </w:tc>
        <w:tc>
          <w:tcPr>
            <w:tcW w:w="2120" w:type="dxa"/>
            <w:vAlign w:val="center"/>
          </w:tcPr>
          <w:p>
            <w:pPr>
              <w:jc w:val="right"/>
            </w:pPr>
            <w:r>
              <w:rPr>
                <w:rFonts w:ascii="宋体" w:hAnsi="宋体" w:eastAsia="宋体" w:cs="宋体"/>
                <w:b w:val="0"/>
                <w:i w:val="0"/>
                <w:color w:val="000000"/>
                <w:sz w:val="21"/>
              </w:rPr>
              <w:t>98.86</w:t>
            </w:r>
          </w:p>
        </w:tc>
        <w:tc>
          <w:tcPr>
            <w:tcW w:w="2120" w:type="dxa"/>
            <w:vAlign w:val="center"/>
          </w:tcPr>
          <w:p>
            <w:pPr>
              <w:jc w:val="right"/>
            </w:pPr>
            <w:r>
              <w:rPr>
                <w:rFonts w:ascii="宋体" w:hAnsi="宋体" w:eastAsia="宋体" w:cs="宋体"/>
                <w:b w:val="0"/>
                <w:i w:val="0"/>
                <w:color w:val="000000"/>
                <w:sz w:val="21"/>
              </w:rPr>
              <w:t>98.86</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20805</w:t>
            </w:r>
          </w:p>
        </w:tc>
        <w:tc>
          <w:tcPr>
            <w:tcW w:w="3400" w:type="dxa"/>
            <w:vAlign w:val="center"/>
          </w:tcPr>
          <w:p>
            <w:pPr>
              <w:jc w:val="left"/>
            </w:pPr>
            <w:r>
              <w:rPr>
                <w:rFonts w:ascii="宋体" w:hAnsi="宋体" w:eastAsia="宋体" w:cs="宋体"/>
                <w:b w:val="0"/>
                <w:i w:val="0"/>
                <w:color w:val="000000"/>
                <w:sz w:val="21"/>
              </w:rPr>
              <w:t>行政事业单位养老支出</w:t>
            </w:r>
          </w:p>
        </w:tc>
        <w:tc>
          <w:tcPr>
            <w:tcW w:w="2120" w:type="dxa"/>
            <w:vAlign w:val="center"/>
          </w:tcPr>
          <w:p>
            <w:pPr>
              <w:jc w:val="right"/>
            </w:pPr>
            <w:r>
              <w:rPr>
                <w:rFonts w:ascii="宋体" w:hAnsi="宋体" w:eastAsia="宋体" w:cs="宋体"/>
                <w:b w:val="0"/>
                <w:i w:val="0"/>
                <w:color w:val="000000"/>
                <w:sz w:val="21"/>
              </w:rPr>
              <w:t>98.86</w:t>
            </w:r>
          </w:p>
        </w:tc>
        <w:tc>
          <w:tcPr>
            <w:tcW w:w="2120" w:type="dxa"/>
            <w:vAlign w:val="center"/>
          </w:tcPr>
          <w:p>
            <w:pPr>
              <w:jc w:val="right"/>
            </w:pPr>
            <w:r>
              <w:rPr>
                <w:rFonts w:ascii="宋体" w:hAnsi="宋体" w:eastAsia="宋体" w:cs="宋体"/>
                <w:b w:val="0"/>
                <w:i w:val="0"/>
                <w:color w:val="000000"/>
                <w:sz w:val="21"/>
              </w:rPr>
              <w:t>98.86</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2080502</w:t>
            </w:r>
          </w:p>
        </w:tc>
        <w:tc>
          <w:tcPr>
            <w:tcW w:w="3400" w:type="dxa"/>
            <w:vAlign w:val="center"/>
          </w:tcPr>
          <w:p>
            <w:pPr>
              <w:jc w:val="left"/>
            </w:pPr>
            <w:r>
              <w:rPr>
                <w:rFonts w:ascii="宋体" w:hAnsi="宋体" w:eastAsia="宋体" w:cs="宋体"/>
                <w:b w:val="0"/>
                <w:i w:val="0"/>
                <w:color w:val="000000"/>
                <w:sz w:val="21"/>
              </w:rPr>
              <w:t>事业单位离退休</w:t>
            </w:r>
          </w:p>
        </w:tc>
        <w:tc>
          <w:tcPr>
            <w:tcW w:w="2120" w:type="dxa"/>
            <w:vAlign w:val="center"/>
          </w:tcPr>
          <w:p>
            <w:pPr>
              <w:jc w:val="right"/>
            </w:pPr>
            <w:r>
              <w:rPr>
                <w:rFonts w:ascii="宋体" w:hAnsi="宋体" w:eastAsia="宋体" w:cs="宋体"/>
                <w:b w:val="0"/>
                <w:i w:val="0"/>
                <w:color w:val="000000"/>
                <w:sz w:val="21"/>
              </w:rPr>
              <w:t>14.17</w:t>
            </w:r>
          </w:p>
        </w:tc>
        <w:tc>
          <w:tcPr>
            <w:tcW w:w="2120" w:type="dxa"/>
            <w:vAlign w:val="center"/>
          </w:tcPr>
          <w:p>
            <w:pPr>
              <w:jc w:val="right"/>
            </w:pPr>
            <w:r>
              <w:rPr>
                <w:rFonts w:ascii="宋体" w:hAnsi="宋体" w:eastAsia="宋体" w:cs="宋体"/>
                <w:b w:val="0"/>
                <w:i w:val="0"/>
                <w:color w:val="000000"/>
                <w:sz w:val="21"/>
              </w:rPr>
              <w:t>14.17</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2080505</w:t>
            </w:r>
          </w:p>
        </w:tc>
        <w:tc>
          <w:tcPr>
            <w:tcW w:w="3400" w:type="dxa"/>
            <w:vAlign w:val="center"/>
          </w:tcPr>
          <w:p>
            <w:pPr>
              <w:jc w:val="left"/>
            </w:pPr>
            <w:r>
              <w:rPr>
                <w:rFonts w:ascii="宋体" w:hAnsi="宋体" w:eastAsia="宋体" w:cs="宋体"/>
                <w:b w:val="0"/>
                <w:i w:val="0"/>
                <w:color w:val="000000"/>
                <w:sz w:val="21"/>
              </w:rPr>
              <w:t>机关事业单位基本养老保险缴费支出</w:t>
            </w:r>
          </w:p>
        </w:tc>
        <w:tc>
          <w:tcPr>
            <w:tcW w:w="2120" w:type="dxa"/>
            <w:vAlign w:val="center"/>
          </w:tcPr>
          <w:p>
            <w:pPr>
              <w:jc w:val="right"/>
            </w:pPr>
            <w:r>
              <w:rPr>
                <w:rFonts w:ascii="宋体" w:hAnsi="宋体" w:eastAsia="宋体" w:cs="宋体"/>
                <w:b w:val="0"/>
                <w:i w:val="0"/>
                <w:color w:val="000000"/>
                <w:sz w:val="21"/>
              </w:rPr>
              <w:t>75.99</w:t>
            </w:r>
          </w:p>
        </w:tc>
        <w:tc>
          <w:tcPr>
            <w:tcW w:w="2120" w:type="dxa"/>
            <w:vAlign w:val="center"/>
          </w:tcPr>
          <w:p>
            <w:pPr>
              <w:jc w:val="right"/>
            </w:pPr>
            <w:r>
              <w:rPr>
                <w:rFonts w:ascii="宋体" w:hAnsi="宋体" w:eastAsia="宋体" w:cs="宋体"/>
                <w:b w:val="0"/>
                <w:i w:val="0"/>
                <w:color w:val="000000"/>
                <w:sz w:val="21"/>
              </w:rPr>
              <w:t>75.99</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2080506</w:t>
            </w:r>
          </w:p>
        </w:tc>
        <w:tc>
          <w:tcPr>
            <w:tcW w:w="3400" w:type="dxa"/>
            <w:vAlign w:val="center"/>
          </w:tcPr>
          <w:p>
            <w:pPr>
              <w:jc w:val="left"/>
            </w:pPr>
            <w:r>
              <w:rPr>
                <w:rFonts w:ascii="宋体" w:hAnsi="宋体" w:eastAsia="宋体" w:cs="宋体"/>
                <w:b w:val="0"/>
                <w:i w:val="0"/>
                <w:color w:val="000000"/>
                <w:sz w:val="21"/>
              </w:rPr>
              <w:t>机关事业单位职业年金缴费支出</w:t>
            </w:r>
          </w:p>
        </w:tc>
        <w:tc>
          <w:tcPr>
            <w:tcW w:w="2120" w:type="dxa"/>
            <w:vAlign w:val="center"/>
          </w:tcPr>
          <w:p>
            <w:pPr>
              <w:jc w:val="right"/>
            </w:pPr>
            <w:r>
              <w:rPr>
                <w:rFonts w:ascii="宋体" w:hAnsi="宋体" w:eastAsia="宋体" w:cs="宋体"/>
                <w:b w:val="0"/>
                <w:i w:val="0"/>
                <w:color w:val="000000"/>
                <w:sz w:val="21"/>
              </w:rPr>
              <w:t>8.70</w:t>
            </w:r>
          </w:p>
        </w:tc>
        <w:tc>
          <w:tcPr>
            <w:tcW w:w="2120" w:type="dxa"/>
            <w:vAlign w:val="center"/>
          </w:tcPr>
          <w:p>
            <w:pPr>
              <w:jc w:val="right"/>
            </w:pPr>
            <w:r>
              <w:rPr>
                <w:rFonts w:ascii="宋体" w:hAnsi="宋体" w:eastAsia="宋体" w:cs="宋体"/>
                <w:b w:val="0"/>
                <w:i w:val="0"/>
                <w:color w:val="000000"/>
                <w:sz w:val="21"/>
              </w:rPr>
              <w:t>8.70</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210</w:t>
            </w:r>
          </w:p>
        </w:tc>
        <w:tc>
          <w:tcPr>
            <w:tcW w:w="3400" w:type="dxa"/>
            <w:vAlign w:val="center"/>
          </w:tcPr>
          <w:p>
            <w:pPr>
              <w:jc w:val="left"/>
            </w:pPr>
            <w:r>
              <w:rPr>
                <w:rFonts w:ascii="宋体" w:hAnsi="宋体" w:eastAsia="宋体" w:cs="宋体"/>
                <w:b w:val="0"/>
                <w:i w:val="0"/>
                <w:color w:val="000000"/>
                <w:sz w:val="21"/>
              </w:rPr>
              <w:t>卫生健康支出</w:t>
            </w:r>
          </w:p>
        </w:tc>
        <w:tc>
          <w:tcPr>
            <w:tcW w:w="2120" w:type="dxa"/>
            <w:vAlign w:val="center"/>
          </w:tcPr>
          <w:p>
            <w:pPr>
              <w:jc w:val="right"/>
            </w:pPr>
            <w:r>
              <w:rPr>
                <w:rFonts w:ascii="宋体" w:hAnsi="宋体" w:eastAsia="宋体" w:cs="宋体"/>
                <w:b w:val="0"/>
                <w:i w:val="0"/>
                <w:color w:val="000000"/>
                <w:sz w:val="21"/>
              </w:rPr>
              <w:t>40.18</w:t>
            </w:r>
          </w:p>
        </w:tc>
        <w:tc>
          <w:tcPr>
            <w:tcW w:w="2120" w:type="dxa"/>
            <w:vAlign w:val="center"/>
          </w:tcPr>
          <w:p>
            <w:pPr>
              <w:jc w:val="right"/>
            </w:pPr>
            <w:r>
              <w:rPr>
                <w:rFonts w:ascii="宋体" w:hAnsi="宋体" w:eastAsia="宋体" w:cs="宋体"/>
                <w:b w:val="0"/>
                <w:i w:val="0"/>
                <w:color w:val="000000"/>
                <w:sz w:val="21"/>
              </w:rPr>
              <w:t>40.18</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21011</w:t>
            </w:r>
          </w:p>
        </w:tc>
        <w:tc>
          <w:tcPr>
            <w:tcW w:w="3400" w:type="dxa"/>
            <w:vAlign w:val="center"/>
          </w:tcPr>
          <w:p>
            <w:pPr>
              <w:jc w:val="left"/>
            </w:pPr>
            <w:r>
              <w:rPr>
                <w:rFonts w:ascii="宋体" w:hAnsi="宋体" w:eastAsia="宋体" w:cs="宋体"/>
                <w:b w:val="0"/>
                <w:i w:val="0"/>
                <w:color w:val="000000"/>
                <w:sz w:val="21"/>
              </w:rPr>
              <w:t>行政事业单位医疗</w:t>
            </w:r>
          </w:p>
        </w:tc>
        <w:tc>
          <w:tcPr>
            <w:tcW w:w="2120" w:type="dxa"/>
            <w:vAlign w:val="center"/>
          </w:tcPr>
          <w:p>
            <w:pPr>
              <w:jc w:val="right"/>
            </w:pPr>
            <w:r>
              <w:rPr>
                <w:rFonts w:ascii="宋体" w:hAnsi="宋体" w:eastAsia="宋体" w:cs="宋体"/>
                <w:b w:val="0"/>
                <w:i w:val="0"/>
                <w:color w:val="000000"/>
                <w:sz w:val="21"/>
              </w:rPr>
              <w:t>40.18</w:t>
            </w:r>
          </w:p>
        </w:tc>
        <w:tc>
          <w:tcPr>
            <w:tcW w:w="2120" w:type="dxa"/>
            <w:vAlign w:val="center"/>
          </w:tcPr>
          <w:p>
            <w:pPr>
              <w:jc w:val="right"/>
            </w:pPr>
            <w:r>
              <w:rPr>
                <w:rFonts w:ascii="宋体" w:hAnsi="宋体" w:eastAsia="宋体" w:cs="宋体"/>
                <w:b w:val="0"/>
                <w:i w:val="0"/>
                <w:color w:val="000000"/>
                <w:sz w:val="21"/>
              </w:rPr>
              <w:t>40.18</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2101102</w:t>
            </w:r>
          </w:p>
        </w:tc>
        <w:tc>
          <w:tcPr>
            <w:tcW w:w="3400" w:type="dxa"/>
            <w:vAlign w:val="center"/>
          </w:tcPr>
          <w:p>
            <w:pPr>
              <w:jc w:val="left"/>
            </w:pPr>
            <w:r>
              <w:rPr>
                <w:rFonts w:ascii="宋体" w:hAnsi="宋体" w:eastAsia="宋体" w:cs="宋体"/>
                <w:b w:val="0"/>
                <w:i w:val="0"/>
                <w:color w:val="000000"/>
                <w:sz w:val="21"/>
              </w:rPr>
              <w:t>事业单位医疗</w:t>
            </w:r>
          </w:p>
        </w:tc>
        <w:tc>
          <w:tcPr>
            <w:tcW w:w="2120" w:type="dxa"/>
            <w:vAlign w:val="center"/>
          </w:tcPr>
          <w:p>
            <w:pPr>
              <w:jc w:val="right"/>
            </w:pPr>
            <w:r>
              <w:rPr>
                <w:rFonts w:ascii="宋体" w:hAnsi="宋体" w:eastAsia="宋体" w:cs="宋体"/>
                <w:b w:val="0"/>
                <w:i w:val="0"/>
                <w:color w:val="000000"/>
                <w:sz w:val="21"/>
              </w:rPr>
              <w:t>40.18</w:t>
            </w:r>
          </w:p>
        </w:tc>
        <w:tc>
          <w:tcPr>
            <w:tcW w:w="2120" w:type="dxa"/>
            <w:vAlign w:val="center"/>
          </w:tcPr>
          <w:p>
            <w:pPr>
              <w:jc w:val="right"/>
            </w:pPr>
            <w:r>
              <w:rPr>
                <w:rFonts w:ascii="宋体" w:hAnsi="宋体" w:eastAsia="宋体" w:cs="宋体"/>
                <w:b w:val="0"/>
                <w:i w:val="0"/>
                <w:color w:val="000000"/>
                <w:sz w:val="21"/>
              </w:rPr>
              <w:t>40.18</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220</w:t>
            </w:r>
          </w:p>
        </w:tc>
        <w:tc>
          <w:tcPr>
            <w:tcW w:w="3400" w:type="dxa"/>
            <w:vAlign w:val="center"/>
          </w:tcPr>
          <w:p>
            <w:pPr>
              <w:jc w:val="left"/>
            </w:pPr>
            <w:r>
              <w:rPr>
                <w:rFonts w:ascii="宋体" w:hAnsi="宋体" w:eastAsia="宋体" w:cs="宋体"/>
                <w:b w:val="0"/>
                <w:i w:val="0"/>
                <w:color w:val="000000"/>
                <w:sz w:val="21"/>
              </w:rPr>
              <w:t>自然资源海洋气象等支出</w:t>
            </w:r>
          </w:p>
        </w:tc>
        <w:tc>
          <w:tcPr>
            <w:tcW w:w="2120" w:type="dxa"/>
            <w:vAlign w:val="center"/>
          </w:tcPr>
          <w:p>
            <w:pPr>
              <w:jc w:val="right"/>
            </w:pPr>
            <w:r>
              <w:rPr>
                <w:rFonts w:ascii="宋体" w:hAnsi="宋体" w:eastAsia="宋体" w:cs="宋体"/>
                <w:b w:val="0"/>
                <w:i w:val="0"/>
                <w:color w:val="000000"/>
                <w:sz w:val="21"/>
              </w:rPr>
              <w:t>1,266.46</w:t>
            </w:r>
          </w:p>
        </w:tc>
        <w:tc>
          <w:tcPr>
            <w:tcW w:w="2120" w:type="dxa"/>
            <w:vAlign w:val="center"/>
          </w:tcPr>
          <w:p>
            <w:pPr>
              <w:jc w:val="right"/>
            </w:pPr>
            <w:r>
              <w:rPr>
                <w:rFonts w:ascii="宋体" w:hAnsi="宋体" w:eastAsia="宋体" w:cs="宋体"/>
                <w:b w:val="0"/>
                <w:i w:val="0"/>
                <w:color w:val="000000"/>
                <w:sz w:val="21"/>
              </w:rPr>
              <w:t>575.41</w:t>
            </w:r>
          </w:p>
        </w:tc>
        <w:tc>
          <w:tcPr>
            <w:tcW w:w="2112" w:type="dxa"/>
            <w:vAlign w:val="center"/>
          </w:tcPr>
          <w:p>
            <w:pPr>
              <w:jc w:val="right"/>
            </w:pPr>
            <w:r>
              <w:rPr>
                <w:rFonts w:ascii="宋体" w:hAnsi="宋体" w:eastAsia="宋体" w:cs="宋体"/>
                <w:b w:val="0"/>
                <w:i w:val="0"/>
                <w:color w:val="000000"/>
                <w:sz w:val="21"/>
              </w:rPr>
              <w:t>691.05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22001</w:t>
            </w:r>
          </w:p>
        </w:tc>
        <w:tc>
          <w:tcPr>
            <w:tcW w:w="3400" w:type="dxa"/>
            <w:vAlign w:val="center"/>
          </w:tcPr>
          <w:p>
            <w:pPr>
              <w:jc w:val="left"/>
            </w:pPr>
            <w:r>
              <w:rPr>
                <w:rFonts w:ascii="宋体" w:hAnsi="宋体" w:eastAsia="宋体" w:cs="宋体"/>
                <w:b w:val="0"/>
                <w:i w:val="0"/>
                <w:color w:val="000000"/>
                <w:sz w:val="21"/>
              </w:rPr>
              <w:t>自然资源事务</w:t>
            </w:r>
          </w:p>
        </w:tc>
        <w:tc>
          <w:tcPr>
            <w:tcW w:w="2120" w:type="dxa"/>
            <w:vAlign w:val="center"/>
          </w:tcPr>
          <w:p>
            <w:pPr>
              <w:jc w:val="right"/>
            </w:pPr>
            <w:r>
              <w:rPr>
                <w:rFonts w:ascii="宋体" w:hAnsi="宋体" w:eastAsia="宋体" w:cs="宋体"/>
                <w:b w:val="0"/>
                <w:i w:val="0"/>
                <w:color w:val="000000"/>
                <w:sz w:val="21"/>
              </w:rPr>
              <w:t>1,266.46</w:t>
            </w:r>
          </w:p>
        </w:tc>
        <w:tc>
          <w:tcPr>
            <w:tcW w:w="2120" w:type="dxa"/>
            <w:vAlign w:val="center"/>
          </w:tcPr>
          <w:p>
            <w:pPr>
              <w:jc w:val="right"/>
            </w:pPr>
            <w:r>
              <w:rPr>
                <w:rFonts w:ascii="宋体" w:hAnsi="宋体" w:eastAsia="宋体" w:cs="宋体"/>
                <w:b w:val="0"/>
                <w:i w:val="0"/>
                <w:color w:val="000000"/>
                <w:sz w:val="21"/>
              </w:rPr>
              <w:t>575.41</w:t>
            </w:r>
          </w:p>
        </w:tc>
        <w:tc>
          <w:tcPr>
            <w:tcW w:w="2112" w:type="dxa"/>
            <w:vAlign w:val="center"/>
          </w:tcPr>
          <w:p>
            <w:pPr>
              <w:jc w:val="right"/>
            </w:pPr>
            <w:r>
              <w:rPr>
                <w:rFonts w:ascii="宋体" w:hAnsi="宋体" w:eastAsia="宋体" w:cs="宋体"/>
                <w:b w:val="0"/>
                <w:i w:val="0"/>
                <w:color w:val="000000"/>
                <w:sz w:val="21"/>
              </w:rPr>
              <w:t>691.05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2200150</w:t>
            </w:r>
          </w:p>
        </w:tc>
        <w:tc>
          <w:tcPr>
            <w:tcW w:w="3400" w:type="dxa"/>
            <w:vAlign w:val="center"/>
          </w:tcPr>
          <w:p>
            <w:pPr>
              <w:jc w:val="left"/>
            </w:pPr>
            <w:r>
              <w:rPr>
                <w:rFonts w:ascii="宋体" w:hAnsi="宋体" w:eastAsia="宋体" w:cs="宋体"/>
                <w:b w:val="0"/>
                <w:i w:val="0"/>
                <w:color w:val="000000"/>
                <w:sz w:val="21"/>
              </w:rPr>
              <w:t>事业运行</w:t>
            </w:r>
          </w:p>
        </w:tc>
        <w:tc>
          <w:tcPr>
            <w:tcW w:w="2120" w:type="dxa"/>
            <w:vAlign w:val="center"/>
          </w:tcPr>
          <w:p>
            <w:pPr>
              <w:jc w:val="right"/>
            </w:pPr>
            <w:r>
              <w:rPr>
                <w:rFonts w:ascii="宋体" w:hAnsi="宋体" w:eastAsia="宋体" w:cs="宋体"/>
                <w:b w:val="0"/>
                <w:i w:val="0"/>
                <w:color w:val="000000"/>
                <w:sz w:val="21"/>
              </w:rPr>
              <w:t>575.41</w:t>
            </w:r>
          </w:p>
        </w:tc>
        <w:tc>
          <w:tcPr>
            <w:tcW w:w="2120" w:type="dxa"/>
            <w:vAlign w:val="center"/>
          </w:tcPr>
          <w:p>
            <w:pPr>
              <w:jc w:val="right"/>
            </w:pPr>
            <w:r>
              <w:rPr>
                <w:rFonts w:ascii="宋体" w:hAnsi="宋体" w:eastAsia="宋体" w:cs="宋体"/>
                <w:b w:val="0"/>
                <w:i w:val="0"/>
                <w:color w:val="000000"/>
                <w:sz w:val="21"/>
              </w:rPr>
              <w:t>575.41</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2200199</w:t>
            </w:r>
          </w:p>
        </w:tc>
        <w:tc>
          <w:tcPr>
            <w:tcW w:w="3400" w:type="dxa"/>
            <w:vAlign w:val="center"/>
          </w:tcPr>
          <w:p>
            <w:pPr>
              <w:jc w:val="left"/>
            </w:pPr>
            <w:r>
              <w:rPr>
                <w:rFonts w:ascii="宋体" w:hAnsi="宋体" w:eastAsia="宋体" w:cs="宋体"/>
                <w:b w:val="0"/>
                <w:i w:val="0"/>
                <w:color w:val="000000"/>
                <w:sz w:val="21"/>
              </w:rPr>
              <w:t>其他自然资源事务支出</w:t>
            </w:r>
          </w:p>
        </w:tc>
        <w:tc>
          <w:tcPr>
            <w:tcW w:w="2120" w:type="dxa"/>
            <w:vAlign w:val="center"/>
          </w:tcPr>
          <w:p>
            <w:pPr>
              <w:jc w:val="right"/>
            </w:pPr>
            <w:r>
              <w:rPr>
                <w:rFonts w:ascii="宋体" w:hAnsi="宋体" w:eastAsia="宋体" w:cs="宋体"/>
                <w:b w:val="0"/>
                <w:i w:val="0"/>
                <w:color w:val="000000"/>
                <w:sz w:val="21"/>
              </w:rPr>
              <w:t>691.05</w:t>
            </w:r>
          </w:p>
        </w:tc>
        <w:tc>
          <w:tcPr>
            <w:tcW w:w="2120" w:type="dxa"/>
            <w:vAlign w:val="center"/>
          </w:tcPr>
          <w:p/>
        </w:tc>
        <w:tc>
          <w:tcPr>
            <w:tcW w:w="2112" w:type="dxa"/>
            <w:vAlign w:val="center"/>
          </w:tcPr>
          <w:p>
            <w:pPr>
              <w:jc w:val="right"/>
            </w:pPr>
            <w:r>
              <w:rPr>
                <w:rFonts w:ascii="宋体" w:hAnsi="宋体" w:eastAsia="宋体" w:cs="宋体"/>
                <w:b w:val="0"/>
                <w:i w:val="0"/>
                <w:color w:val="000000"/>
                <w:sz w:val="21"/>
              </w:rPr>
              <w:t>691.05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221</w:t>
            </w:r>
          </w:p>
        </w:tc>
        <w:tc>
          <w:tcPr>
            <w:tcW w:w="3400" w:type="dxa"/>
            <w:vAlign w:val="center"/>
          </w:tcPr>
          <w:p>
            <w:pPr>
              <w:jc w:val="left"/>
            </w:pPr>
            <w:r>
              <w:rPr>
                <w:rFonts w:ascii="宋体" w:hAnsi="宋体" w:eastAsia="宋体" w:cs="宋体"/>
                <w:b w:val="0"/>
                <w:i w:val="0"/>
                <w:color w:val="000000"/>
                <w:sz w:val="21"/>
              </w:rPr>
              <w:t>住房保障支出</w:t>
            </w:r>
          </w:p>
        </w:tc>
        <w:tc>
          <w:tcPr>
            <w:tcW w:w="2120" w:type="dxa"/>
            <w:vAlign w:val="center"/>
          </w:tcPr>
          <w:p>
            <w:pPr>
              <w:jc w:val="right"/>
            </w:pPr>
            <w:r>
              <w:rPr>
                <w:rFonts w:ascii="宋体" w:hAnsi="宋体" w:eastAsia="宋体" w:cs="宋体"/>
                <w:b w:val="0"/>
                <w:i w:val="0"/>
                <w:color w:val="000000"/>
                <w:sz w:val="21"/>
              </w:rPr>
              <w:t>58.20</w:t>
            </w:r>
          </w:p>
        </w:tc>
        <w:tc>
          <w:tcPr>
            <w:tcW w:w="2120" w:type="dxa"/>
            <w:vAlign w:val="center"/>
          </w:tcPr>
          <w:p>
            <w:pPr>
              <w:jc w:val="right"/>
            </w:pPr>
            <w:r>
              <w:rPr>
                <w:rFonts w:ascii="宋体" w:hAnsi="宋体" w:eastAsia="宋体" w:cs="宋体"/>
                <w:b w:val="0"/>
                <w:i w:val="0"/>
                <w:color w:val="000000"/>
                <w:sz w:val="21"/>
              </w:rPr>
              <w:t>58.20</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22102</w:t>
            </w:r>
          </w:p>
        </w:tc>
        <w:tc>
          <w:tcPr>
            <w:tcW w:w="3400" w:type="dxa"/>
            <w:vAlign w:val="center"/>
          </w:tcPr>
          <w:p>
            <w:pPr>
              <w:jc w:val="left"/>
            </w:pPr>
            <w:r>
              <w:rPr>
                <w:rFonts w:ascii="宋体" w:hAnsi="宋体" w:eastAsia="宋体" w:cs="宋体"/>
                <w:b w:val="0"/>
                <w:i w:val="0"/>
                <w:color w:val="000000"/>
                <w:sz w:val="21"/>
              </w:rPr>
              <w:t>住房改革支出</w:t>
            </w:r>
          </w:p>
        </w:tc>
        <w:tc>
          <w:tcPr>
            <w:tcW w:w="2120" w:type="dxa"/>
            <w:vAlign w:val="center"/>
          </w:tcPr>
          <w:p>
            <w:pPr>
              <w:jc w:val="right"/>
            </w:pPr>
            <w:r>
              <w:rPr>
                <w:rFonts w:ascii="宋体" w:hAnsi="宋体" w:eastAsia="宋体" w:cs="宋体"/>
                <w:b w:val="0"/>
                <w:i w:val="0"/>
                <w:color w:val="000000"/>
                <w:sz w:val="21"/>
              </w:rPr>
              <w:t>58.20</w:t>
            </w:r>
          </w:p>
        </w:tc>
        <w:tc>
          <w:tcPr>
            <w:tcW w:w="2120" w:type="dxa"/>
            <w:vAlign w:val="center"/>
          </w:tcPr>
          <w:p>
            <w:pPr>
              <w:jc w:val="right"/>
            </w:pPr>
            <w:r>
              <w:rPr>
                <w:rFonts w:ascii="宋体" w:hAnsi="宋体" w:eastAsia="宋体" w:cs="宋体"/>
                <w:b w:val="0"/>
                <w:i w:val="0"/>
                <w:color w:val="000000"/>
                <w:sz w:val="21"/>
              </w:rPr>
              <w:t>58.20</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2210201</w:t>
            </w:r>
          </w:p>
        </w:tc>
        <w:tc>
          <w:tcPr>
            <w:tcW w:w="3400" w:type="dxa"/>
            <w:vAlign w:val="center"/>
          </w:tcPr>
          <w:p>
            <w:pPr>
              <w:jc w:val="left"/>
            </w:pPr>
            <w:r>
              <w:rPr>
                <w:rFonts w:ascii="宋体" w:hAnsi="宋体" w:eastAsia="宋体" w:cs="宋体"/>
                <w:b w:val="0"/>
                <w:i w:val="0"/>
                <w:color w:val="000000"/>
                <w:sz w:val="21"/>
              </w:rPr>
              <w:t>住房公积金</w:t>
            </w:r>
          </w:p>
        </w:tc>
        <w:tc>
          <w:tcPr>
            <w:tcW w:w="2120" w:type="dxa"/>
            <w:vAlign w:val="center"/>
          </w:tcPr>
          <w:p>
            <w:pPr>
              <w:jc w:val="right"/>
            </w:pPr>
            <w:r>
              <w:rPr>
                <w:rFonts w:ascii="宋体" w:hAnsi="宋体" w:eastAsia="宋体" w:cs="宋体"/>
                <w:b w:val="0"/>
                <w:i w:val="0"/>
                <w:color w:val="000000"/>
                <w:sz w:val="21"/>
              </w:rPr>
              <w:t>58.20</w:t>
            </w:r>
          </w:p>
        </w:tc>
        <w:tc>
          <w:tcPr>
            <w:tcW w:w="2120" w:type="dxa"/>
            <w:vAlign w:val="center"/>
          </w:tcPr>
          <w:p>
            <w:pPr>
              <w:jc w:val="right"/>
            </w:pPr>
            <w:r>
              <w:rPr>
                <w:rFonts w:ascii="宋体" w:hAnsi="宋体" w:eastAsia="宋体" w:cs="宋体"/>
                <w:b w:val="0"/>
                <w:i w:val="0"/>
                <w:color w:val="000000"/>
                <w:sz w:val="21"/>
              </w:rPr>
              <w:t>58.20</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8" w:hRule="exact"/>
          <w:jc w:val="center"/>
        </w:trPr>
        <w:tc>
          <w:tcPr>
            <w:tcW w:w="10772" w:type="dxa"/>
            <w:gridSpan w:val="5"/>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1"/>
              </w:rPr>
              <w:t>注：本表反映部门本年度一般公共预算财政拨款支出情况。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8" w:hRule="exact"/>
          <w:jc w:val="center"/>
        </w:trPr>
        <w:tc>
          <w:tcPr>
            <w:tcW w:w="10772"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1"/>
              </w:rPr>
              <w:t xml:space="preserve">    本表金额转换成万元时，因四舍五入可能存在尾差。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8" w:hRule="exact"/>
          <w:jc w:val="center"/>
        </w:trPr>
        <w:tc>
          <w:tcPr>
            <w:tcW w:w="10772"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1"/>
              </w:rPr>
              <w:t xml:space="preserve">    如本表为空，则我部门本年度无此类资金收支余。</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0"/>
        <w:jc w:val="left"/>
        <w:rPr>
          <w:rFonts w:hint="eastAsia" w:ascii="宋体" w:hAnsi="宋体" w:eastAsia="宋体" w:cs="宋体"/>
          <w:i w:val="0"/>
          <w:iCs w:val="0"/>
          <w:caps w:val="0"/>
          <w:color w:val="333333"/>
          <w:spacing w:val="0"/>
          <w:sz w:val="36"/>
          <w:szCs w:val="36"/>
        </w:rPr>
      </w:pPr>
      <w:r>
        <w:rPr>
          <w:sz w:val="8"/>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0"/>
        <w:jc w:val="left"/>
        <w:rPr>
          <w:rFonts w:hint="eastAsia" w:ascii="黑体" w:hAnsi="宋体" w:eastAsia="黑体" w:cs="黑体"/>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一般公共预算财政拨款基本支出决算表</w:t>
      </w: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3430"/>
        <w:gridCol w:w="1662"/>
        <w:gridCol w:w="34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0"/>
                <w:szCs w:val="20"/>
              </w:rPr>
            </w:pPr>
            <w:r>
              <w:rPr>
                <w:rFonts w:hint="eastAsia" w:ascii="宋体" w:hAnsi="宋体" w:eastAsia="宋体" w:cs="宋体"/>
                <w:i w:val="0"/>
                <w:iCs w:val="0"/>
                <w:caps w:val="0"/>
                <w:color w:val="333333"/>
                <w:spacing w:val="0"/>
                <w:sz w:val="24"/>
                <w:szCs w:val="24"/>
              </w:rPr>
              <w:t>公开06表</w:t>
            </w:r>
          </w:p>
        </w:tc>
        <w:tc>
          <w:tcPr>
            <w:tcW w:w="2000"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0"/>
                <w:szCs w:val="20"/>
              </w:rPr>
            </w:pPr>
            <w:r>
              <w:rPr>
                <w:rFonts w:hint="eastAsia" w:ascii="宋体" w:hAnsi="宋体" w:eastAsia="宋体" w:cs="宋体"/>
                <w:i w:val="0"/>
                <w:iCs w:val="0"/>
                <w:caps w:val="0"/>
                <w:color w:val="333333"/>
                <w:spacing w:val="0"/>
                <w:sz w:val="24"/>
                <w:szCs w:val="24"/>
              </w:rPr>
              <w:t>单位：辽宁省本溪市本溪满族自治县自然资源事务服务中心</w:t>
            </w:r>
          </w:p>
        </w:tc>
        <w:tc>
          <w:tcPr>
            <w:tcW w:w="2000"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0"/>
                <w:szCs w:val="20"/>
              </w:rPr>
            </w:pPr>
            <w:r>
              <w:rPr>
                <w:rFonts w:hint="eastAsia" w:ascii="宋体" w:hAnsi="宋体" w:eastAsia="宋体" w:cs="宋体"/>
                <w:i w:val="0"/>
                <w:iCs w:val="0"/>
                <w:caps w:val="0"/>
                <w:color w:val="333333"/>
                <w:spacing w:val="0"/>
                <w:sz w:val="24"/>
                <w:szCs w:val="24"/>
              </w:rPr>
              <w:t>2023年度</w:t>
            </w:r>
          </w:p>
        </w:tc>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0"/>
                <w:szCs w:val="20"/>
              </w:rPr>
            </w:pPr>
            <w:r>
              <w:rPr>
                <w:rFonts w:hint="eastAsia" w:ascii="宋体" w:hAnsi="宋体" w:eastAsia="宋体" w:cs="宋体"/>
                <w:i w:val="0"/>
                <w:iCs w:val="0"/>
                <w:caps w:val="0"/>
                <w:color w:val="333333"/>
                <w:spacing w:val="0"/>
                <w:sz w:val="24"/>
                <w:szCs w:val="24"/>
              </w:rPr>
              <w:t>金额单位：万元</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227" w:lineRule="atLeast"/>
        <w:ind w:left="0" w:right="0" w:firstLine="0"/>
        <w:jc w:val="both"/>
        <w:rPr>
          <w:rFonts w:hint="default" w:ascii="Times New Roman" w:hAnsi="Times New Roman" w:cs="Times New Roman"/>
          <w:i w:val="0"/>
          <w:iCs w:val="0"/>
          <w:caps w:val="0"/>
          <w:color w:val="333333"/>
          <w:spacing w:val="0"/>
          <w:sz w:val="8"/>
          <w:szCs w:val="8"/>
        </w:rPr>
      </w:pPr>
      <w:r>
        <w:rPr>
          <w:rFonts w:hint="eastAsia" w:ascii="宋体" w:hAnsi="宋体" w:eastAsia="宋体" w:cs="宋体"/>
          <w:i w:val="0"/>
          <w:iCs w:val="0"/>
          <w:caps w:val="0"/>
          <w:color w:val="333333"/>
          <w:spacing w:val="0"/>
          <w:sz w:val="24"/>
          <w:szCs w:val="24"/>
          <w:shd w:val="clear" w:fill="FFFFFF"/>
        </w:rPr>
        <w:t> </w:t>
      </w: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056"/>
        <w:gridCol w:w="1117"/>
        <w:gridCol w:w="951"/>
        <w:gridCol w:w="816"/>
        <w:gridCol w:w="1044"/>
        <w:gridCol w:w="851"/>
        <w:gridCol w:w="816"/>
        <w:gridCol w:w="1016"/>
        <w:gridCol w:w="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60"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人员经费</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公用经费</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54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科目编码</w:t>
            </w:r>
          </w:p>
        </w:tc>
        <w:tc>
          <w:tcPr>
            <w:tcW w:w="198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科目名称</w:t>
            </w:r>
          </w:p>
        </w:tc>
        <w:tc>
          <w:tcPr>
            <w:tcW w:w="102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决算数</w:t>
            </w:r>
          </w:p>
        </w:tc>
        <w:tc>
          <w:tcPr>
            <w:tcW w:w="54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科目编码</w:t>
            </w:r>
          </w:p>
        </w:tc>
        <w:tc>
          <w:tcPr>
            <w:tcW w:w="156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科目名称</w:t>
            </w:r>
          </w:p>
        </w:tc>
        <w:tc>
          <w:tcPr>
            <w:tcW w:w="102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决算数</w:t>
            </w:r>
          </w:p>
        </w:tc>
        <w:tc>
          <w:tcPr>
            <w:tcW w:w="54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科目编码</w:t>
            </w:r>
          </w:p>
        </w:tc>
        <w:tc>
          <w:tcPr>
            <w:tcW w:w="254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科目名称</w:t>
            </w:r>
          </w:p>
        </w:tc>
        <w:tc>
          <w:tcPr>
            <w:tcW w:w="1032"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54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98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4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56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4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254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32"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301</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工资福利支出</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694.69</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商品和服务支出</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52.54</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307</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债务利息及费用支出</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30101</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基本工资</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317.02</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30201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办公费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6.06</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30701</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国内债务付息</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30102</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津贴补贴</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96.32</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30202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印刷费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30702</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国外债务付息</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30103</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奖金</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27.09</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30203</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咨询费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310</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资本性支出</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1.89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30106</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伙食补助费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30204</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手续费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31001</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房屋建筑物购建</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30107</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绩效工资</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65.09</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30205</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水费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0.31</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31002</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办公设备购置</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1.89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30108</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机关事业单位基本养老保险缴费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75.99</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30206</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电费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1.93</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31003</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专用设备购置</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30109</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职业年金缴费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8.70</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30207</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邮电费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1.37</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31005</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基础设施建设</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30110</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职工基本医疗保险缴费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40.18</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30208</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取暖费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31006</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大型修缮</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30111</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公务员医疗补助缴费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30209</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物业管理费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31007</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信息网络及软件购置更新</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30112</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其他社会保障缴费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6.09</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30211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差旅费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3.37</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31008</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物资储备</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30113</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住房公积金</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58.20</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30212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因公出国（境）费用</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31009</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土地补偿</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30114</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医疗费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30213</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维修（护）费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4.18</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31010</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安置补助</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30199</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其他工资福利支出</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30214</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租赁费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0.59</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31011</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地上附着物和青苗补偿</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303</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对个人和家庭的补助</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23.54</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30215</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会议费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31012</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拆迁补偿</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30301</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离休费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30216</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培训费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31013</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公务用车购置</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30302</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退休费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9.97</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30217</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公务接待费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31019</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其他交通工具购置</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30303</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退职（役）费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30218</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专用材料费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1.23</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31021</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文物和陈列品购置</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30304</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抚恤金</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7.42</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30224</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被装购置费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31022</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无形资产购置</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30305</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生活补助</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5.29</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30225</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专用燃料费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31099</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其他资本性支出</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30306</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救济费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30226</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劳务费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0.30</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312</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对企业补助</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30307</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医疗费补助</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0.22</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30227</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委托业务费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31201</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资本金注入</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30308</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助学金</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30228</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工会经费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31203</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政府投资基金股权投资</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30309</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奖励金</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30229</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福利费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31204</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费用补贴</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30310</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个人农业生产补贴</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30231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公务用车运行维护费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27.54</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31205</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利息补贴</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30311</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代缴社会保险费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30239</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其他交通费用</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1.16</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31299</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其他对企业补助</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30399</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其他对个人和家庭的补助</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0.66</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30240</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税金及附加费用</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399</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其他支出</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30299</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其他商品和服务支出</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4.52</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39907</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国家赔偿费用支出</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39908</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对民间非营利组织和群众性自治组织补贴</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39909</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经常性赠与</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39910</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资本性赠与</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39999</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 其他支出</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人员经费合计</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718.23</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4"/>
                <w:szCs w:val="14"/>
              </w:rPr>
            </w:pPr>
            <w:r>
              <w:rPr>
                <w:rFonts w:hint="eastAsia" w:ascii="宋体" w:hAnsi="宋体" w:eastAsia="宋体" w:cs="宋体"/>
                <w:i w:val="0"/>
                <w:iCs w:val="0"/>
                <w:caps w:val="0"/>
                <w:color w:val="333333"/>
                <w:spacing w:val="0"/>
                <w:sz w:val="24"/>
                <w:szCs w:val="24"/>
              </w:rPr>
              <w:t>公用经费合计</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4"/>
                <w:szCs w:val="14"/>
              </w:rPr>
            </w:pPr>
            <w:r>
              <w:rPr>
                <w:rFonts w:hint="eastAsia" w:ascii="宋体" w:hAnsi="宋体" w:eastAsia="宋体" w:cs="宋体"/>
                <w:i w:val="0"/>
                <w:iCs w:val="0"/>
                <w:caps w:val="0"/>
                <w:color w:val="333333"/>
                <w:spacing w:val="0"/>
                <w:sz w:val="24"/>
                <w:szCs w:val="24"/>
              </w:rPr>
              <w:t>54.43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9"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2"/>
                <w:szCs w:val="12"/>
              </w:rPr>
            </w:pPr>
            <w:r>
              <w:rPr>
                <w:rFonts w:hint="eastAsia" w:ascii="宋体" w:hAnsi="宋体" w:eastAsia="宋体" w:cs="宋体"/>
                <w:i w:val="0"/>
                <w:iCs w:val="0"/>
                <w:caps w:val="0"/>
                <w:color w:val="333333"/>
                <w:spacing w:val="0"/>
                <w:sz w:val="24"/>
                <w:szCs w:val="24"/>
              </w:rPr>
              <w:t>注：本表反映部门本年度一般公共预算财政拨款基本支出明细情况。</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9"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2"/>
                <w:szCs w:val="12"/>
              </w:rPr>
            </w:pPr>
            <w:r>
              <w:rPr>
                <w:rFonts w:hint="eastAsia" w:ascii="宋体" w:hAnsi="宋体" w:eastAsia="宋体" w:cs="宋体"/>
                <w:i w:val="0"/>
                <w:iCs w:val="0"/>
                <w:caps w:val="0"/>
                <w:color w:val="333333"/>
                <w:spacing w:val="0"/>
                <w:sz w:val="24"/>
                <w:szCs w:val="24"/>
              </w:rPr>
              <w:t>   本表金额转换成万元时，因四舍五入可能存在尾差。</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9" w:hRule="atLeast"/>
          <w:jc w:val="center"/>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2"/>
                <w:szCs w:val="12"/>
              </w:rPr>
            </w:pPr>
            <w:r>
              <w:rPr>
                <w:rFonts w:hint="eastAsia" w:ascii="宋体" w:hAnsi="宋体" w:eastAsia="宋体" w:cs="宋体"/>
                <w:i w:val="0"/>
                <w:iCs w:val="0"/>
                <w:caps w:val="0"/>
                <w:color w:val="333333"/>
                <w:spacing w:val="0"/>
                <w:sz w:val="24"/>
                <w:szCs w:val="24"/>
              </w:rPr>
              <w:t>   如本表为空，则我部门本年度无此类资金收支结余。</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227" w:lineRule="atLeast"/>
        <w:ind w:left="0" w:right="0" w:firstLine="0"/>
        <w:jc w:val="both"/>
        <w:rPr>
          <w:rFonts w:hint="default" w:ascii="Times New Roman" w:hAnsi="Times New Roman" w:cs="Times New Roman"/>
          <w:i w:val="0"/>
          <w:iCs w:val="0"/>
          <w:caps w:val="0"/>
          <w:color w:val="333333"/>
          <w:spacing w:val="0"/>
          <w:sz w:val="8"/>
          <w:szCs w:val="8"/>
        </w:rPr>
      </w:pPr>
      <w:r>
        <w:rPr>
          <w:rFonts w:hint="eastAsia" w:ascii="宋体" w:hAnsi="宋体" w:eastAsia="宋体" w:cs="宋体"/>
          <w:i w:val="0"/>
          <w:iCs w:val="0"/>
          <w:caps w:val="0"/>
          <w:color w:val="333333"/>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0"/>
        <w:jc w:val="left"/>
        <w:rPr>
          <w:rFonts w:hint="eastAsia" w:ascii="黑体" w:hAnsi="宋体" w:eastAsia="黑体" w:cs="黑体"/>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财政拨款“三公”经费支出决算表</w:t>
      </w: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3430"/>
        <w:gridCol w:w="1662"/>
        <w:gridCol w:w="34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0"/>
                <w:szCs w:val="20"/>
              </w:rPr>
            </w:pPr>
            <w:r>
              <w:rPr>
                <w:rFonts w:hint="eastAsia" w:ascii="宋体" w:hAnsi="宋体" w:eastAsia="宋体" w:cs="宋体"/>
                <w:i w:val="0"/>
                <w:iCs w:val="0"/>
                <w:caps w:val="0"/>
                <w:color w:val="333333"/>
                <w:spacing w:val="0"/>
                <w:sz w:val="24"/>
                <w:szCs w:val="24"/>
              </w:rPr>
              <w:t>公开07表</w:t>
            </w:r>
          </w:p>
        </w:tc>
        <w:tc>
          <w:tcPr>
            <w:tcW w:w="2000"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0"/>
                <w:szCs w:val="20"/>
              </w:rPr>
            </w:pPr>
            <w:r>
              <w:rPr>
                <w:rFonts w:hint="eastAsia" w:ascii="宋体" w:hAnsi="宋体" w:eastAsia="宋体" w:cs="宋体"/>
                <w:i w:val="0"/>
                <w:iCs w:val="0"/>
                <w:caps w:val="0"/>
                <w:color w:val="333333"/>
                <w:spacing w:val="0"/>
                <w:sz w:val="24"/>
                <w:szCs w:val="24"/>
              </w:rPr>
              <w:t>单位：辽宁省本溪市本溪满族自治县自然资源事务服务中心</w:t>
            </w:r>
          </w:p>
        </w:tc>
        <w:tc>
          <w:tcPr>
            <w:tcW w:w="2000"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0"/>
                <w:szCs w:val="20"/>
              </w:rPr>
            </w:pPr>
            <w:r>
              <w:rPr>
                <w:rFonts w:hint="eastAsia" w:ascii="宋体" w:hAnsi="宋体" w:eastAsia="宋体" w:cs="宋体"/>
                <w:i w:val="0"/>
                <w:iCs w:val="0"/>
                <w:caps w:val="0"/>
                <w:color w:val="333333"/>
                <w:spacing w:val="0"/>
                <w:sz w:val="24"/>
                <w:szCs w:val="24"/>
              </w:rPr>
              <w:t>2023年度</w:t>
            </w:r>
          </w:p>
        </w:tc>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0"/>
                <w:szCs w:val="20"/>
              </w:rPr>
            </w:pPr>
            <w:r>
              <w:rPr>
                <w:rFonts w:hint="eastAsia" w:ascii="宋体" w:hAnsi="宋体" w:eastAsia="宋体" w:cs="宋体"/>
                <w:i w:val="0"/>
                <w:iCs w:val="0"/>
                <w:caps w:val="0"/>
                <w:color w:val="333333"/>
                <w:spacing w:val="0"/>
                <w:sz w:val="24"/>
                <w:szCs w:val="24"/>
              </w:rPr>
              <w:t>金额单位：万元</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227" w:lineRule="atLeast"/>
        <w:ind w:left="0" w:right="0" w:firstLine="0"/>
        <w:jc w:val="both"/>
        <w:rPr>
          <w:rFonts w:hint="default" w:ascii="Times New Roman" w:hAnsi="Times New Roman" w:cs="Times New Roman"/>
          <w:i w:val="0"/>
          <w:iCs w:val="0"/>
          <w:caps w:val="0"/>
          <w:color w:val="333333"/>
          <w:spacing w:val="0"/>
          <w:sz w:val="8"/>
          <w:szCs w:val="8"/>
        </w:rPr>
      </w:pPr>
      <w:r>
        <w:rPr>
          <w:rFonts w:hint="eastAsia" w:ascii="宋体" w:hAnsi="宋体" w:eastAsia="宋体" w:cs="宋体"/>
          <w:i w:val="0"/>
          <w:iCs w:val="0"/>
          <w:caps w:val="0"/>
          <w:color w:val="333333"/>
          <w:spacing w:val="0"/>
          <w:sz w:val="24"/>
          <w:szCs w:val="24"/>
          <w:shd w:val="clear" w:fill="FFFFFF"/>
        </w:rPr>
        <w:t> </w:t>
      </w: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3679"/>
        <w:gridCol w:w="2424"/>
        <w:gridCol w:w="24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36" w:hRule="atLeast"/>
          <w:jc w:val="center"/>
        </w:trPr>
        <w:tc>
          <w:tcPr>
            <w:tcW w:w="45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3"/>
                <w:szCs w:val="23"/>
              </w:rPr>
            </w:pPr>
            <w:r>
              <w:rPr>
                <w:rFonts w:hint="eastAsia" w:ascii="宋体" w:hAnsi="宋体" w:eastAsia="宋体" w:cs="宋体"/>
                <w:i w:val="0"/>
                <w:iCs w:val="0"/>
                <w:caps w:val="0"/>
                <w:color w:val="333333"/>
                <w:spacing w:val="0"/>
                <w:sz w:val="24"/>
                <w:szCs w:val="24"/>
              </w:rPr>
              <w:t>项    目</w:t>
            </w:r>
          </w:p>
        </w:tc>
        <w:tc>
          <w:tcPr>
            <w:tcW w:w="3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3"/>
                <w:szCs w:val="23"/>
              </w:rPr>
            </w:pPr>
            <w:r>
              <w:rPr>
                <w:rFonts w:hint="eastAsia" w:ascii="宋体" w:hAnsi="宋体" w:eastAsia="宋体" w:cs="宋体"/>
                <w:i w:val="0"/>
                <w:iCs w:val="0"/>
                <w:caps w:val="0"/>
                <w:color w:val="333333"/>
                <w:spacing w:val="0"/>
                <w:sz w:val="24"/>
                <w:szCs w:val="24"/>
              </w:rPr>
              <w:t>预算数</w:t>
            </w:r>
          </w:p>
        </w:tc>
        <w:tc>
          <w:tcPr>
            <w:tcW w:w="30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3"/>
                <w:szCs w:val="23"/>
              </w:rPr>
            </w:pPr>
            <w:r>
              <w:rPr>
                <w:rFonts w:hint="eastAsia" w:ascii="宋体" w:hAnsi="宋体" w:eastAsia="宋体" w:cs="宋体"/>
                <w:i w:val="0"/>
                <w:iCs w:val="0"/>
                <w:caps w:val="0"/>
                <w:color w:val="333333"/>
                <w:spacing w:val="0"/>
                <w:sz w:val="24"/>
                <w:szCs w:val="24"/>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6" w:hRule="atLeast"/>
          <w:jc w:val="center"/>
        </w:trPr>
        <w:tc>
          <w:tcPr>
            <w:tcW w:w="45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3"/>
                <w:szCs w:val="23"/>
              </w:rPr>
            </w:pPr>
            <w:r>
              <w:rPr>
                <w:rFonts w:hint="eastAsia" w:ascii="宋体" w:hAnsi="宋体" w:eastAsia="宋体" w:cs="宋体"/>
                <w:i w:val="0"/>
                <w:iCs w:val="0"/>
                <w:caps w:val="0"/>
                <w:color w:val="333333"/>
                <w:spacing w:val="0"/>
                <w:sz w:val="24"/>
                <w:szCs w:val="24"/>
              </w:rPr>
              <w:t>合    计</w:t>
            </w:r>
          </w:p>
        </w:tc>
        <w:tc>
          <w:tcPr>
            <w:tcW w:w="3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3"/>
                <w:szCs w:val="23"/>
              </w:rPr>
            </w:pPr>
            <w:r>
              <w:rPr>
                <w:rFonts w:hint="eastAsia" w:ascii="宋体" w:hAnsi="宋体" w:eastAsia="宋体" w:cs="宋体"/>
                <w:i w:val="0"/>
                <w:iCs w:val="0"/>
                <w:caps w:val="0"/>
                <w:color w:val="333333"/>
                <w:spacing w:val="0"/>
                <w:sz w:val="24"/>
                <w:szCs w:val="24"/>
              </w:rPr>
              <w:t>42.00</w:t>
            </w:r>
          </w:p>
        </w:tc>
        <w:tc>
          <w:tcPr>
            <w:tcW w:w="30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3"/>
                <w:szCs w:val="23"/>
              </w:rPr>
            </w:pPr>
            <w:r>
              <w:rPr>
                <w:rFonts w:hint="eastAsia" w:ascii="宋体" w:hAnsi="宋体" w:eastAsia="宋体" w:cs="宋体"/>
                <w:i w:val="0"/>
                <w:iCs w:val="0"/>
                <w:caps w:val="0"/>
                <w:color w:val="333333"/>
                <w:spacing w:val="0"/>
                <w:sz w:val="24"/>
                <w:szCs w:val="24"/>
              </w:rPr>
              <w:t>27.54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6" w:hRule="atLeast"/>
          <w:jc w:val="center"/>
        </w:trPr>
        <w:tc>
          <w:tcPr>
            <w:tcW w:w="45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3"/>
                <w:szCs w:val="23"/>
              </w:rPr>
            </w:pPr>
            <w:r>
              <w:rPr>
                <w:rFonts w:hint="eastAsia" w:ascii="宋体" w:hAnsi="宋体" w:eastAsia="宋体" w:cs="宋体"/>
                <w:i w:val="0"/>
                <w:iCs w:val="0"/>
                <w:caps w:val="0"/>
                <w:color w:val="333333"/>
                <w:spacing w:val="0"/>
                <w:sz w:val="24"/>
                <w:szCs w:val="24"/>
              </w:rPr>
              <w:t>1、因公出国（境）费</w:t>
            </w:r>
          </w:p>
        </w:tc>
        <w:tc>
          <w:tcPr>
            <w:tcW w:w="3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0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6" w:hRule="atLeast"/>
          <w:jc w:val="center"/>
        </w:trPr>
        <w:tc>
          <w:tcPr>
            <w:tcW w:w="45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3"/>
                <w:szCs w:val="23"/>
              </w:rPr>
            </w:pPr>
            <w:r>
              <w:rPr>
                <w:rFonts w:hint="eastAsia" w:ascii="宋体" w:hAnsi="宋体" w:eastAsia="宋体" w:cs="宋体"/>
                <w:i w:val="0"/>
                <w:iCs w:val="0"/>
                <w:caps w:val="0"/>
                <w:color w:val="333333"/>
                <w:spacing w:val="0"/>
                <w:sz w:val="24"/>
                <w:szCs w:val="24"/>
              </w:rPr>
              <w:t>2、公务接待费</w:t>
            </w:r>
          </w:p>
        </w:tc>
        <w:tc>
          <w:tcPr>
            <w:tcW w:w="3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0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6" w:hRule="atLeast"/>
          <w:jc w:val="center"/>
        </w:trPr>
        <w:tc>
          <w:tcPr>
            <w:tcW w:w="45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3"/>
                <w:szCs w:val="23"/>
              </w:rPr>
            </w:pPr>
            <w:r>
              <w:rPr>
                <w:rFonts w:hint="eastAsia" w:ascii="宋体" w:hAnsi="宋体" w:eastAsia="宋体" w:cs="宋体"/>
                <w:i w:val="0"/>
                <w:iCs w:val="0"/>
                <w:caps w:val="0"/>
                <w:color w:val="333333"/>
                <w:spacing w:val="0"/>
                <w:sz w:val="24"/>
                <w:szCs w:val="24"/>
              </w:rPr>
              <w:t>3、公务用车购置及运行费</w:t>
            </w:r>
          </w:p>
        </w:tc>
        <w:tc>
          <w:tcPr>
            <w:tcW w:w="3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3"/>
                <w:szCs w:val="23"/>
              </w:rPr>
            </w:pPr>
            <w:r>
              <w:rPr>
                <w:rFonts w:hint="eastAsia" w:ascii="宋体" w:hAnsi="宋体" w:eastAsia="宋体" w:cs="宋体"/>
                <w:i w:val="0"/>
                <w:iCs w:val="0"/>
                <w:caps w:val="0"/>
                <w:color w:val="333333"/>
                <w:spacing w:val="0"/>
                <w:sz w:val="24"/>
                <w:szCs w:val="24"/>
              </w:rPr>
              <w:t>42.00</w:t>
            </w:r>
          </w:p>
        </w:tc>
        <w:tc>
          <w:tcPr>
            <w:tcW w:w="30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3"/>
                <w:szCs w:val="23"/>
              </w:rPr>
            </w:pPr>
            <w:r>
              <w:rPr>
                <w:rFonts w:hint="eastAsia" w:ascii="宋体" w:hAnsi="宋体" w:eastAsia="宋体" w:cs="宋体"/>
                <w:i w:val="0"/>
                <w:iCs w:val="0"/>
                <w:caps w:val="0"/>
                <w:color w:val="333333"/>
                <w:spacing w:val="0"/>
                <w:sz w:val="24"/>
                <w:szCs w:val="24"/>
              </w:rPr>
              <w:t>27.54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6" w:hRule="atLeast"/>
          <w:jc w:val="center"/>
        </w:trPr>
        <w:tc>
          <w:tcPr>
            <w:tcW w:w="45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3"/>
                <w:szCs w:val="23"/>
              </w:rPr>
            </w:pPr>
            <w:r>
              <w:rPr>
                <w:rFonts w:hint="eastAsia" w:ascii="宋体" w:hAnsi="宋体" w:eastAsia="宋体" w:cs="宋体"/>
                <w:i w:val="0"/>
                <w:iCs w:val="0"/>
                <w:caps w:val="0"/>
                <w:color w:val="333333"/>
                <w:spacing w:val="0"/>
                <w:sz w:val="24"/>
                <w:szCs w:val="24"/>
              </w:rPr>
              <w:t>其中:（1）公务用车运行维护费</w:t>
            </w:r>
          </w:p>
        </w:tc>
        <w:tc>
          <w:tcPr>
            <w:tcW w:w="3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3"/>
                <w:szCs w:val="23"/>
              </w:rPr>
            </w:pPr>
            <w:r>
              <w:rPr>
                <w:rFonts w:hint="eastAsia" w:ascii="宋体" w:hAnsi="宋体" w:eastAsia="宋体" w:cs="宋体"/>
                <w:i w:val="0"/>
                <w:iCs w:val="0"/>
                <w:caps w:val="0"/>
                <w:color w:val="333333"/>
                <w:spacing w:val="0"/>
                <w:sz w:val="24"/>
                <w:szCs w:val="24"/>
              </w:rPr>
              <w:t>42.00</w:t>
            </w:r>
          </w:p>
        </w:tc>
        <w:tc>
          <w:tcPr>
            <w:tcW w:w="30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3"/>
                <w:szCs w:val="23"/>
              </w:rPr>
            </w:pPr>
            <w:r>
              <w:rPr>
                <w:rFonts w:hint="eastAsia" w:ascii="宋体" w:hAnsi="宋体" w:eastAsia="宋体" w:cs="宋体"/>
                <w:i w:val="0"/>
                <w:iCs w:val="0"/>
                <w:caps w:val="0"/>
                <w:color w:val="333333"/>
                <w:spacing w:val="0"/>
                <w:sz w:val="24"/>
                <w:szCs w:val="24"/>
              </w:rPr>
              <w:t>27.54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6" w:hRule="atLeast"/>
          <w:jc w:val="center"/>
        </w:trPr>
        <w:tc>
          <w:tcPr>
            <w:tcW w:w="45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3"/>
                <w:szCs w:val="23"/>
              </w:rPr>
            </w:pPr>
            <w:r>
              <w:rPr>
                <w:rFonts w:hint="eastAsia" w:ascii="宋体" w:hAnsi="宋体" w:eastAsia="宋体" w:cs="宋体"/>
                <w:i w:val="0"/>
                <w:iCs w:val="0"/>
                <w:caps w:val="0"/>
                <w:color w:val="333333"/>
                <w:spacing w:val="0"/>
                <w:sz w:val="24"/>
                <w:szCs w:val="24"/>
              </w:rPr>
              <w:t>    （2）公务用车购置费</w:t>
            </w:r>
          </w:p>
        </w:tc>
        <w:tc>
          <w:tcPr>
            <w:tcW w:w="3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0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0" w:hRule="atLeast"/>
          <w:jc w:val="center"/>
        </w:trPr>
        <w:tc>
          <w:tcPr>
            <w:tcW w:w="45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3"/>
                <w:szCs w:val="23"/>
              </w:rPr>
            </w:pPr>
            <w:r>
              <w:rPr>
                <w:rFonts w:hint="eastAsia" w:ascii="宋体" w:hAnsi="宋体" w:eastAsia="宋体" w:cs="宋体"/>
                <w:i w:val="0"/>
                <w:iCs w:val="0"/>
                <w:caps w:val="0"/>
                <w:color w:val="333333"/>
                <w:spacing w:val="0"/>
                <w:sz w:val="24"/>
                <w:szCs w:val="24"/>
              </w:rPr>
              <w:t>注：本表反映部门本年度财政拨款“三公”经费支出预决算情况。</w:t>
            </w:r>
          </w:p>
        </w:tc>
        <w:tc>
          <w:tcPr>
            <w:tcW w:w="3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0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0" w:hRule="atLeast"/>
          <w:jc w:val="center"/>
        </w:trPr>
        <w:tc>
          <w:tcPr>
            <w:tcW w:w="45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3"/>
                <w:szCs w:val="23"/>
              </w:rPr>
            </w:pPr>
            <w:r>
              <w:rPr>
                <w:rFonts w:hint="eastAsia" w:ascii="宋体" w:hAnsi="宋体" w:eastAsia="宋体" w:cs="宋体"/>
                <w:i w:val="0"/>
                <w:iCs w:val="0"/>
                <w:caps w:val="0"/>
                <w:color w:val="333333"/>
                <w:spacing w:val="0"/>
                <w:sz w:val="24"/>
                <w:szCs w:val="24"/>
              </w:rPr>
              <w:t>   其中：预算数为年初预算数；决算数是包括当年财政拨款和以前年度结转资金安排的实际支出。</w:t>
            </w:r>
          </w:p>
        </w:tc>
        <w:tc>
          <w:tcPr>
            <w:tcW w:w="3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0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0" w:hRule="atLeast"/>
          <w:jc w:val="center"/>
        </w:trPr>
        <w:tc>
          <w:tcPr>
            <w:tcW w:w="45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3"/>
                <w:szCs w:val="23"/>
              </w:rPr>
            </w:pPr>
            <w:r>
              <w:rPr>
                <w:rFonts w:hint="eastAsia" w:ascii="宋体" w:hAnsi="宋体" w:eastAsia="宋体" w:cs="宋体"/>
                <w:i w:val="0"/>
                <w:iCs w:val="0"/>
                <w:caps w:val="0"/>
                <w:color w:val="333333"/>
                <w:spacing w:val="0"/>
                <w:sz w:val="24"/>
                <w:szCs w:val="24"/>
              </w:rPr>
              <w:t>   本表金额转换成万元时，因四舍五入可能存在尾差。</w:t>
            </w:r>
          </w:p>
        </w:tc>
        <w:tc>
          <w:tcPr>
            <w:tcW w:w="3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0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0" w:hRule="atLeast"/>
          <w:jc w:val="center"/>
        </w:trPr>
        <w:tc>
          <w:tcPr>
            <w:tcW w:w="45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3"/>
                <w:szCs w:val="23"/>
              </w:rPr>
            </w:pPr>
            <w:r>
              <w:rPr>
                <w:rFonts w:hint="eastAsia" w:ascii="宋体" w:hAnsi="宋体" w:eastAsia="宋体" w:cs="宋体"/>
                <w:i w:val="0"/>
                <w:iCs w:val="0"/>
                <w:caps w:val="0"/>
                <w:color w:val="333333"/>
                <w:spacing w:val="0"/>
                <w:sz w:val="24"/>
                <w:szCs w:val="24"/>
              </w:rPr>
              <w:t>   如本表为空，则我部门本年度无此类资金收支结余。</w:t>
            </w:r>
          </w:p>
        </w:tc>
        <w:tc>
          <w:tcPr>
            <w:tcW w:w="3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0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227" w:lineRule="atLeast"/>
        <w:ind w:left="0" w:right="0" w:firstLine="0"/>
        <w:jc w:val="both"/>
        <w:rPr>
          <w:rFonts w:hint="default" w:ascii="Times New Roman" w:hAnsi="Times New Roman" w:cs="Times New Roman"/>
          <w:i w:val="0"/>
          <w:iCs w:val="0"/>
          <w:caps w:val="0"/>
          <w:color w:val="333333"/>
          <w:spacing w:val="0"/>
          <w:sz w:val="8"/>
          <w:szCs w:val="8"/>
        </w:rPr>
      </w:pPr>
      <w:r>
        <w:rPr>
          <w:rFonts w:hint="eastAsia" w:ascii="宋体" w:hAnsi="宋体" w:eastAsia="宋体" w:cs="宋体"/>
          <w:i w:val="0"/>
          <w:iCs w:val="0"/>
          <w:caps w:val="0"/>
          <w:color w:val="333333"/>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90" w:lineRule="atLeast"/>
        <w:ind w:left="0" w:right="0" w:firstLine="0"/>
        <w:jc w:val="left"/>
        <w:rPr>
          <w:rFonts w:hint="eastAsia" w:ascii="黑体" w:hAnsi="宋体" w:eastAsia="黑体" w:cs="黑体"/>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政府性基金预算财政拨款收入支出决算表</w:t>
      </w: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3430"/>
        <w:gridCol w:w="1662"/>
        <w:gridCol w:w="34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0"/>
                <w:szCs w:val="20"/>
              </w:rPr>
            </w:pPr>
            <w:r>
              <w:rPr>
                <w:rFonts w:hint="eastAsia" w:ascii="宋体" w:hAnsi="宋体" w:eastAsia="宋体" w:cs="宋体"/>
                <w:i w:val="0"/>
                <w:iCs w:val="0"/>
                <w:caps w:val="0"/>
                <w:color w:val="333333"/>
                <w:spacing w:val="0"/>
                <w:sz w:val="24"/>
                <w:szCs w:val="24"/>
              </w:rPr>
              <w:t>公开08表</w:t>
            </w:r>
          </w:p>
        </w:tc>
        <w:tc>
          <w:tcPr>
            <w:tcW w:w="2000"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0"/>
                <w:szCs w:val="20"/>
              </w:rPr>
            </w:pPr>
            <w:r>
              <w:rPr>
                <w:rFonts w:hint="eastAsia" w:ascii="宋体" w:hAnsi="宋体" w:eastAsia="宋体" w:cs="宋体"/>
                <w:i w:val="0"/>
                <w:iCs w:val="0"/>
                <w:caps w:val="0"/>
                <w:color w:val="333333"/>
                <w:spacing w:val="0"/>
                <w:sz w:val="24"/>
                <w:szCs w:val="24"/>
              </w:rPr>
              <w:t>单位：辽宁省本溪市本溪满族自治县自然资源事务服务中心</w:t>
            </w:r>
          </w:p>
        </w:tc>
        <w:tc>
          <w:tcPr>
            <w:tcW w:w="2000"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0"/>
                <w:szCs w:val="20"/>
              </w:rPr>
            </w:pPr>
            <w:r>
              <w:rPr>
                <w:rFonts w:hint="eastAsia" w:ascii="宋体" w:hAnsi="宋体" w:eastAsia="宋体" w:cs="宋体"/>
                <w:i w:val="0"/>
                <w:iCs w:val="0"/>
                <w:caps w:val="0"/>
                <w:color w:val="333333"/>
                <w:spacing w:val="0"/>
                <w:sz w:val="24"/>
                <w:szCs w:val="24"/>
              </w:rPr>
              <w:t>2023年度</w:t>
            </w:r>
          </w:p>
        </w:tc>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0"/>
                <w:szCs w:val="20"/>
              </w:rPr>
            </w:pPr>
            <w:r>
              <w:rPr>
                <w:rFonts w:hint="eastAsia" w:ascii="宋体" w:hAnsi="宋体" w:eastAsia="宋体" w:cs="宋体"/>
                <w:i w:val="0"/>
                <w:iCs w:val="0"/>
                <w:caps w:val="0"/>
                <w:color w:val="333333"/>
                <w:spacing w:val="0"/>
                <w:sz w:val="24"/>
                <w:szCs w:val="24"/>
              </w:rPr>
              <w:t>金额单位：万元</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227" w:lineRule="atLeast"/>
        <w:ind w:left="0" w:right="0" w:firstLine="0"/>
        <w:jc w:val="both"/>
        <w:rPr>
          <w:rFonts w:hint="default" w:ascii="Times New Roman" w:hAnsi="Times New Roman" w:cs="Times New Roman"/>
          <w:i w:val="0"/>
          <w:iCs w:val="0"/>
          <w:caps w:val="0"/>
          <w:color w:val="333333"/>
          <w:spacing w:val="0"/>
          <w:sz w:val="8"/>
          <w:szCs w:val="8"/>
        </w:rPr>
      </w:pPr>
      <w:r>
        <w:rPr>
          <w:rFonts w:hint="eastAsia" w:ascii="宋体" w:hAnsi="宋体" w:eastAsia="宋体" w:cs="宋体"/>
          <w:i w:val="0"/>
          <w:iCs w:val="0"/>
          <w:caps w:val="0"/>
          <w:color w:val="333333"/>
          <w:spacing w:val="0"/>
          <w:sz w:val="24"/>
          <w:szCs w:val="24"/>
          <w:shd w:val="clear" w:fill="FFFFFF"/>
        </w:rPr>
        <w:t> </w:t>
      </w: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056"/>
        <w:gridCol w:w="456"/>
        <w:gridCol w:w="456"/>
        <w:gridCol w:w="1869"/>
        <w:gridCol w:w="781"/>
        <w:gridCol w:w="781"/>
        <w:gridCol w:w="781"/>
        <w:gridCol w:w="782"/>
        <w:gridCol w:w="782"/>
        <w:gridCol w:w="7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31" w:hRule="atLeast"/>
          <w:jc w:val="center"/>
        </w:trPr>
        <w:tc>
          <w:tcPr>
            <w:tcW w:w="2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6"/>
                <w:szCs w:val="16"/>
              </w:rPr>
            </w:pPr>
            <w:r>
              <w:rPr>
                <w:rFonts w:hint="eastAsia" w:ascii="宋体" w:hAnsi="宋体" w:eastAsia="宋体" w:cs="宋体"/>
                <w:i w:val="0"/>
                <w:iCs w:val="0"/>
                <w:caps w:val="0"/>
                <w:color w:val="333333"/>
                <w:spacing w:val="0"/>
                <w:sz w:val="24"/>
                <w:szCs w:val="24"/>
              </w:rPr>
              <w:t>项目</w:t>
            </w:r>
          </w:p>
        </w:tc>
        <w:tc>
          <w:tcPr>
            <w:tcW w:w="2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3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2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6"/>
                <w:szCs w:val="16"/>
              </w:rPr>
            </w:pPr>
            <w:r>
              <w:rPr>
                <w:rFonts w:hint="eastAsia" w:ascii="宋体" w:hAnsi="宋体" w:eastAsia="宋体" w:cs="宋体"/>
                <w:i w:val="0"/>
                <w:iCs w:val="0"/>
                <w:caps w:val="0"/>
                <w:color w:val="333333"/>
                <w:spacing w:val="0"/>
                <w:sz w:val="24"/>
                <w:szCs w:val="24"/>
              </w:rPr>
              <w:t>年初结转和结余</w:t>
            </w:r>
          </w:p>
        </w:tc>
        <w:tc>
          <w:tcPr>
            <w:tcW w:w="112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6"/>
                <w:szCs w:val="16"/>
              </w:rPr>
            </w:pPr>
            <w:r>
              <w:rPr>
                <w:rFonts w:hint="eastAsia" w:ascii="宋体" w:hAnsi="宋体" w:eastAsia="宋体" w:cs="宋体"/>
                <w:i w:val="0"/>
                <w:iCs w:val="0"/>
                <w:caps w:val="0"/>
                <w:color w:val="333333"/>
                <w:spacing w:val="0"/>
                <w:sz w:val="24"/>
                <w:szCs w:val="24"/>
              </w:rPr>
              <w:t>本年收入</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6"/>
                <w:szCs w:val="16"/>
              </w:rPr>
            </w:pPr>
            <w:r>
              <w:rPr>
                <w:rFonts w:hint="eastAsia" w:ascii="宋体" w:hAnsi="宋体" w:eastAsia="宋体" w:cs="宋体"/>
                <w:i w:val="0"/>
                <w:iCs w:val="0"/>
                <w:caps w:val="0"/>
                <w:color w:val="333333"/>
                <w:spacing w:val="0"/>
                <w:sz w:val="24"/>
                <w:szCs w:val="24"/>
              </w:rPr>
              <w:t>本年支出</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6"/>
                <w:szCs w:val="16"/>
              </w:rPr>
            </w:pPr>
            <w:r>
              <w:rPr>
                <w:rFonts w:hint="eastAsia" w:ascii="宋体" w:hAnsi="宋体" w:eastAsia="宋体" w:cs="宋体"/>
                <w:i w:val="0"/>
                <w:iCs w:val="0"/>
                <w:caps w:val="0"/>
                <w:color w:val="333333"/>
                <w:spacing w:val="0"/>
                <w:sz w:val="24"/>
                <w:szCs w:val="24"/>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1" w:hRule="atLeast"/>
          <w:jc w:val="center"/>
        </w:trPr>
        <w:tc>
          <w:tcPr>
            <w:tcW w:w="24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6"/>
                <w:szCs w:val="16"/>
              </w:rPr>
            </w:pPr>
            <w:r>
              <w:rPr>
                <w:rFonts w:hint="eastAsia" w:ascii="宋体" w:hAnsi="宋体" w:eastAsia="宋体" w:cs="宋体"/>
                <w:i w:val="0"/>
                <w:iCs w:val="0"/>
                <w:caps w:val="0"/>
                <w:color w:val="333333"/>
                <w:spacing w:val="0"/>
                <w:sz w:val="24"/>
                <w:szCs w:val="24"/>
              </w:rPr>
              <w:t>功能分类科目编码</w:t>
            </w:r>
          </w:p>
        </w:tc>
        <w:tc>
          <w:tcPr>
            <w:tcW w:w="2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34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6"/>
                <w:szCs w:val="16"/>
              </w:rPr>
            </w:pPr>
            <w:r>
              <w:rPr>
                <w:rFonts w:hint="eastAsia" w:ascii="宋体" w:hAnsi="宋体" w:eastAsia="宋体" w:cs="宋体"/>
                <w:i w:val="0"/>
                <w:iCs w:val="0"/>
                <w:caps w:val="0"/>
                <w:color w:val="333333"/>
                <w:spacing w:val="0"/>
                <w:sz w:val="24"/>
                <w:szCs w:val="24"/>
              </w:rPr>
              <w:t>科目名称</w:t>
            </w:r>
          </w:p>
        </w:tc>
        <w:tc>
          <w:tcPr>
            <w:tcW w:w="11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2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6"/>
                <w:szCs w:val="16"/>
              </w:rPr>
            </w:pPr>
            <w:r>
              <w:rPr>
                <w:rFonts w:hint="eastAsia" w:ascii="宋体" w:hAnsi="宋体" w:eastAsia="宋体" w:cs="宋体"/>
                <w:i w:val="0"/>
                <w:iCs w:val="0"/>
                <w:caps w:val="0"/>
                <w:color w:val="333333"/>
                <w:spacing w:val="0"/>
                <w:sz w:val="24"/>
                <w:szCs w:val="24"/>
              </w:rPr>
              <w:t>小计</w:t>
            </w:r>
          </w:p>
        </w:tc>
        <w:tc>
          <w:tcPr>
            <w:tcW w:w="112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6"/>
                <w:szCs w:val="16"/>
              </w:rPr>
            </w:pPr>
            <w:r>
              <w:rPr>
                <w:rFonts w:hint="eastAsia" w:ascii="宋体" w:hAnsi="宋体" w:eastAsia="宋体" w:cs="宋体"/>
                <w:i w:val="0"/>
                <w:iCs w:val="0"/>
                <w:caps w:val="0"/>
                <w:color w:val="333333"/>
                <w:spacing w:val="0"/>
                <w:sz w:val="24"/>
                <w:szCs w:val="24"/>
              </w:rPr>
              <w:t>基本支出</w:t>
            </w:r>
          </w:p>
        </w:tc>
        <w:tc>
          <w:tcPr>
            <w:tcW w:w="112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6"/>
                <w:szCs w:val="16"/>
              </w:rPr>
            </w:pPr>
            <w:r>
              <w:rPr>
                <w:rFonts w:hint="eastAsia" w:ascii="宋体" w:hAnsi="宋体" w:eastAsia="宋体" w:cs="宋体"/>
                <w:i w:val="0"/>
                <w:iCs w:val="0"/>
                <w:caps w:val="0"/>
                <w:color w:val="333333"/>
                <w:spacing w:val="0"/>
                <w:sz w:val="24"/>
                <w:szCs w:val="24"/>
              </w:rPr>
              <w:t>项目支出</w:t>
            </w:r>
          </w:p>
        </w:tc>
        <w:tc>
          <w:tcPr>
            <w:tcW w:w="1112"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1" w:hRule="atLeast"/>
          <w:jc w:val="center"/>
        </w:trPr>
        <w:tc>
          <w:tcPr>
            <w:tcW w:w="24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2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34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12"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1" w:hRule="atLeast"/>
          <w:jc w:val="center"/>
        </w:trPr>
        <w:tc>
          <w:tcPr>
            <w:tcW w:w="24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2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34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12"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2" w:hRule="atLeast"/>
          <w:jc w:val="center"/>
        </w:trPr>
        <w:tc>
          <w:tcPr>
            <w:tcW w:w="2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6"/>
                <w:szCs w:val="16"/>
              </w:rPr>
            </w:pPr>
            <w:r>
              <w:rPr>
                <w:rFonts w:hint="eastAsia" w:ascii="宋体" w:hAnsi="宋体" w:eastAsia="宋体" w:cs="宋体"/>
                <w:i w:val="0"/>
                <w:iCs w:val="0"/>
                <w:caps w:val="0"/>
                <w:color w:val="333333"/>
                <w:spacing w:val="0"/>
                <w:sz w:val="24"/>
                <w:szCs w:val="24"/>
              </w:rPr>
              <w:t>栏次</w:t>
            </w:r>
          </w:p>
        </w:tc>
        <w:tc>
          <w:tcPr>
            <w:tcW w:w="2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3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6"/>
                <w:szCs w:val="16"/>
              </w:rPr>
            </w:pPr>
            <w:r>
              <w:rPr>
                <w:rFonts w:hint="eastAsia" w:ascii="宋体" w:hAnsi="宋体" w:eastAsia="宋体" w:cs="宋体"/>
                <w:i w:val="0"/>
                <w:iCs w:val="0"/>
                <w:caps w:val="0"/>
                <w:color w:val="333333"/>
                <w:spacing w:val="0"/>
                <w:sz w:val="24"/>
                <w:szCs w:val="24"/>
              </w:rPr>
              <w:t>1</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6"/>
                <w:szCs w:val="16"/>
              </w:rPr>
            </w:pPr>
            <w:r>
              <w:rPr>
                <w:rFonts w:hint="eastAsia" w:ascii="宋体" w:hAnsi="宋体" w:eastAsia="宋体" w:cs="宋体"/>
                <w:i w:val="0"/>
                <w:iCs w:val="0"/>
                <w:caps w:val="0"/>
                <w:color w:val="333333"/>
                <w:spacing w:val="0"/>
                <w:sz w:val="24"/>
                <w:szCs w:val="24"/>
              </w:rPr>
              <w:t>2</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6"/>
                <w:szCs w:val="16"/>
              </w:rPr>
            </w:pPr>
            <w:r>
              <w:rPr>
                <w:rFonts w:hint="eastAsia" w:ascii="宋体" w:hAnsi="宋体" w:eastAsia="宋体" w:cs="宋体"/>
                <w:i w:val="0"/>
                <w:iCs w:val="0"/>
                <w:caps w:val="0"/>
                <w:color w:val="333333"/>
                <w:spacing w:val="0"/>
                <w:sz w:val="24"/>
                <w:szCs w:val="24"/>
              </w:rPr>
              <w:t>3</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6"/>
                <w:szCs w:val="16"/>
              </w:rPr>
            </w:pPr>
            <w:r>
              <w:rPr>
                <w:rFonts w:hint="eastAsia" w:ascii="宋体" w:hAnsi="宋体" w:eastAsia="宋体" w:cs="宋体"/>
                <w:i w:val="0"/>
                <w:iCs w:val="0"/>
                <w:caps w:val="0"/>
                <w:color w:val="333333"/>
                <w:spacing w:val="0"/>
                <w:sz w:val="24"/>
                <w:szCs w:val="24"/>
              </w:rPr>
              <w:t>4</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6"/>
                <w:szCs w:val="16"/>
              </w:rPr>
            </w:pPr>
            <w:r>
              <w:rPr>
                <w:rFonts w:hint="eastAsia" w:ascii="宋体" w:hAnsi="宋体" w:eastAsia="宋体" w:cs="宋体"/>
                <w:i w:val="0"/>
                <w:iCs w:val="0"/>
                <w:caps w:val="0"/>
                <w:color w:val="333333"/>
                <w:spacing w:val="0"/>
                <w:sz w:val="24"/>
                <w:szCs w:val="24"/>
              </w:rPr>
              <w:t>5</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6"/>
                <w:szCs w:val="16"/>
              </w:rPr>
            </w:pPr>
            <w:r>
              <w:rPr>
                <w:rFonts w:hint="eastAsia" w:ascii="宋体" w:hAnsi="宋体" w:eastAsia="宋体" w:cs="宋体"/>
                <w:i w:val="0"/>
                <w:iCs w:val="0"/>
                <w:caps w:val="0"/>
                <w:color w:val="333333"/>
                <w:spacing w:val="0"/>
                <w:sz w:val="24"/>
                <w:szCs w:val="24"/>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2" w:hRule="atLeast"/>
          <w:jc w:val="center"/>
        </w:trPr>
        <w:tc>
          <w:tcPr>
            <w:tcW w:w="2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6"/>
                <w:szCs w:val="16"/>
              </w:rPr>
            </w:pPr>
            <w:r>
              <w:rPr>
                <w:rFonts w:hint="eastAsia" w:ascii="宋体" w:hAnsi="宋体" w:eastAsia="宋体" w:cs="宋体"/>
                <w:i w:val="0"/>
                <w:iCs w:val="0"/>
                <w:caps w:val="0"/>
                <w:color w:val="333333"/>
                <w:spacing w:val="0"/>
                <w:sz w:val="24"/>
                <w:szCs w:val="24"/>
              </w:rPr>
              <w:t>合计</w:t>
            </w:r>
          </w:p>
        </w:tc>
        <w:tc>
          <w:tcPr>
            <w:tcW w:w="2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3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2" w:hRule="atLeast"/>
          <w:jc w:val="center"/>
        </w:trPr>
        <w:tc>
          <w:tcPr>
            <w:tcW w:w="2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3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1" w:hRule="atLeast"/>
          <w:jc w:val="center"/>
        </w:trPr>
        <w:tc>
          <w:tcPr>
            <w:tcW w:w="2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6"/>
                <w:szCs w:val="16"/>
              </w:rPr>
            </w:pPr>
            <w:r>
              <w:rPr>
                <w:rFonts w:hint="eastAsia" w:ascii="宋体" w:hAnsi="宋体" w:eastAsia="宋体" w:cs="宋体"/>
                <w:i w:val="0"/>
                <w:iCs w:val="0"/>
                <w:caps w:val="0"/>
                <w:color w:val="333333"/>
                <w:spacing w:val="0"/>
                <w:sz w:val="24"/>
                <w:szCs w:val="24"/>
              </w:rPr>
              <w:t>注：本表反映部门本年度政府性基金预算财政拨款收入、支出及结转和结余情况。</w:t>
            </w:r>
          </w:p>
        </w:tc>
        <w:tc>
          <w:tcPr>
            <w:tcW w:w="2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3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1" w:hRule="atLeast"/>
          <w:jc w:val="center"/>
        </w:trPr>
        <w:tc>
          <w:tcPr>
            <w:tcW w:w="2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6"/>
                <w:szCs w:val="16"/>
              </w:rPr>
            </w:pPr>
            <w:r>
              <w:rPr>
                <w:rFonts w:hint="eastAsia" w:ascii="宋体" w:hAnsi="宋体" w:eastAsia="宋体" w:cs="宋体"/>
                <w:i w:val="0"/>
                <w:iCs w:val="0"/>
                <w:caps w:val="0"/>
                <w:color w:val="333333"/>
                <w:spacing w:val="0"/>
                <w:sz w:val="24"/>
                <w:szCs w:val="24"/>
              </w:rPr>
              <w:t>   本表金额转换成万元时，因四舍五入可能存在尾差。</w:t>
            </w:r>
          </w:p>
        </w:tc>
        <w:tc>
          <w:tcPr>
            <w:tcW w:w="2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3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1" w:hRule="atLeast"/>
          <w:jc w:val="center"/>
        </w:trPr>
        <w:tc>
          <w:tcPr>
            <w:tcW w:w="2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6"/>
                <w:szCs w:val="16"/>
              </w:rPr>
            </w:pPr>
            <w:r>
              <w:rPr>
                <w:rFonts w:hint="eastAsia" w:ascii="宋体" w:hAnsi="宋体" w:eastAsia="宋体" w:cs="宋体"/>
                <w:i w:val="0"/>
                <w:iCs w:val="0"/>
                <w:caps w:val="0"/>
                <w:color w:val="333333"/>
                <w:spacing w:val="0"/>
                <w:sz w:val="24"/>
                <w:szCs w:val="24"/>
              </w:rPr>
              <w:t>   如本表为空，则我部门本年度无此类资金收支结余。</w:t>
            </w:r>
          </w:p>
        </w:tc>
        <w:tc>
          <w:tcPr>
            <w:tcW w:w="2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3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227" w:lineRule="atLeast"/>
        <w:ind w:left="0" w:right="0" w:firstLine="0"/>
        <w:jc w:val="both"/>
        <w:rPr>
          <w:rFonts w:hint="default" w:ascii="Times New Roman" w:hAnsi="Times New Roman" w:cs="Times New Roman"/>
          <w:i w:val="0"/>
          <w:iCs w:val="0"/>
          <w:caps w:val="0"/>
          <w:color w:val="333333"/>
          <w:spacing w:val="0"/>
          <w:sz w:val="8"/>
          <w:szCs w:val="8"/>
        </w:rPr>
      </w:pPr>
      <w:r>
        <w:rPr>
          <w:rFonts w:hint="eastAsia" w:ascii="宋体" w:hAnsi="宋体" w:eastAsia="宋体" w:cs="宋体"/>
          <w:i w:val="0"/>
          <w:iCs w:val="0"/>
          <w:caps w:val="0"/>
          <w:color w:val="333333"/>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0"/>
        <w:jc w:val="left"/>
        <w:rPr>
          <w:rFonts w:hint="eastAsia" w:ascii="黑体" w:hAnsi="宋体" w:eastAsia="黑体" w:cs="黑体"/>
          <w:i w:val="0"/>
          <w:iCs w:val="0"/>
          <w:caps w:val="0"/>
          <w:color w:val="333333"/>
          <w:spacing w:val="0"/>
          <w:sz w:val="32"/>
          <w:szCs w:val="32"/>
        </w:rPr>
      </w:pPr>
      <w:r>
        <w:rPr>
          <w:rFonts w:hint="eastAsia" w:ascii="宋体" w:hAnsi="宋体" w:eastAsia="宋体" w:cs="宋体"/>
          <w:i w:val="0"/>
          <w:iCs w:val="0"/>
          <w:caps w:val="0"/>
          <w:color w:val="333333"/>
          <w:spacing w:val="0"/>
          <w:sz w:val="24"/>
          <w:szCs w:val="24"/>
          <w:shd w:val="clear" w:fill="FFFFFF"/>
        </w:rPr>
        <w:t>国有资本经营预算财政拨款收入支出决算表</w:t>
      </w: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3430"/>
        <w:gridCol w:w="1662"/>
        <w:gridCol w:w="34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0"/>
                <w:szCs w:val="20"/>
              </w:rPr>
            </w:pPr>
            <w:r>
              <w:rPr>
                <w:rFonts w:hint="eastAsia" w:ascii="宋体" w:hAnsi="宋体" w:eastAsia="宋体" w:cs="宋体"/>
                <w:i w:val="0"/>
                <w:iCs w:val="0"/>
                <w:caps w:val="0"/>
                <w:color w:val="333333"/>
                <w:spacing w:val="0"/>
                <w:sz w:val="24"/>
                <w:szCs w:val="24"/>
              </w:rPr>
              <w:t>公开09表</w:t>
            </w:r>
          </w:p>
        </w:tc>
        <w:tc>
          <w:tcPr>
            <w:tcW w:w="2000"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0"/>
                <w:szCs w:val="20"/>
              </w:rPr>
            </w:pPr>
            <w:r>
              <w:rPr>
                <w:rFonts w:hint="eastAsia" w:ascii="宋体" w:hAnsi="宋体" w:eastAsia="宋体" w:cs="宋体"/>
                <w:i w:val="0"/>
                <w:iCs w:val="0"/>
                <w:caps w:val="0"/>
                <w:color w:val="333333"/>
                <w:spacing w:val="0"/>
                <w:sz w:val="24"/>
                <w:szCs w:val="24"/>
              </w:rPr>
              <w:t>单位：辽宁省本溪市本溪满族自治县自然资源事务服务中心</w:t>
            </w:r>
          </w:p>
        </w:tc>
        <w:tc>
          <w:tcPr>
            <w:tcW w:w="2000"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0"/>
                <w:szCs w:val="20"/>
              </w:rPr>
            </w:pPr>
            <w:r>
              <w:rPr>
                <w:rFonts w:hint="eastAsia" w:ascii="宋体" w:hAnsi="宋体" w:eastAsia="宋体" w:cs="宋体"/>
                <w:i w:val="0"/>
                <w:iCs w:val="0"/>
                <w:caps w:val="0"/>
                <w:color w:val="333333"/>
                <w:spacing w:val="0"/>
                <w:sz w:val="24"/>
                <w:szCs w:val="24"/>
              </w:rPr>
              <w:t>2023年度</w:t>
            </w:r>
          </w:p>
        </w:tc>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0"/>
                <w:szCs w:val="20"/>
              </w:rPr>
            </w:pPr>
            <w:r>
              <w:rPr>
                <w:rFonts w:hint="eastAsia" w:ascii="宋体" w:hAnsi="宋体" w:eastAsia="宋体" w:cs="宋体"/>
                <w:i w:val="0"/>
                <w:iCs w:val="0"/>
                <w:caps w:val="0"/>
                <w:color w:val="333333"/>
                <w:spacing w:val="0"/>
                <w:sz w:val="24"/>
                <w:szCs w:val="24"/>
              </w:rPr>
              <w:t>金额单位：万元</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227" w:lineRule="atLeast"/>
        <w:ind w:left="0" w:right="0" w:firstLine="0"/>
        <w:jc w:val="both"/>
        <w:rPr>
          <w:rFonts w:hint="default" w:ascii="Times New Roman" w:hAnsi="Times New Roman" w:cs="Times New Roman"/>
          <w:i w:val="0"/>
          <w:iCs w:val="0"/>
          <w:caps w:val="0"/>
          <w:color w:val="333333"/>
          <w:spacing w:val="0"/>
          <w:sz w:val="8"/>
          <w:szCs w:val="8"/>
        </w:rPr>
      </w:pPr>
      <w:r>
        <w:rPr>
          <w:rFonts w:hint="eastAsia" w:ascii="宋体" w:hAnsi="宋体" w:eastAsia="宋体" w:cs="宋体"/>
          <w:i w:val="0"/>
          <w:iCs w:val="0"/>
          <w:caps w:val="0"/>
          <w:color w:val="333333"/>
          <w:spacing w:val="0"/>
          <w:sz w:val="24"/>
          <w:szCs w:val="24"/>
          <w:shd w:val="clear" w:fill="FFFFFF"/>
        </w:rPr>
        <w:t> </w:t>
      </w: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056"/>
        <w:gridCol w:w="456"/>
        <w:gridCol w:w="456"/>
        <w:gridCol w:w="2743"/>
        <w:gridCol w:w="1276"/>
        <w:gridCol w:w="1276"/>
        <w:gridCol w:w="12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734" w:hRule="atLeast"/>
          <w:jc w:val="center"/>
        </w:trPr>
        <w:tc>
          <w:tcPr>
            <w:tcW w:w="3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3"/>
                <w:szCs w:val="23"/>
              </w:rPr>
            </w:pPr>
            <w:r>
              <w:rPr>
                <w:rFonts w:hint="eastAsia" w:ascii="宋体" w:hAnsi="宋体" w:eastAsia="宋体" w:cs="宋体"/>
                <w:i w:val="0"/>
                <w:iCs w:val="0"/>
                <w:caps w:val="0"/>
                <w:color w:val="333333"/>
                <w:spacing w:val="0"/>
                <w:sz w:val="24"/>
                <w:szCs w:val="24"/>
              </w:rPr>
              <w:t>项目</w:t>
            </w:r>
          </w:p>
        </w:tc>
        <w:tc>
          <w:tcPr>
            <w:tcW w:w="3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8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3"/>
                <w:szCs w:val="23"/>
              </w:rPr>
            </w:pPr>
            <w:r>
              <w:rPr>
                <w:rFonts w:hint="eastAsia" w:ascii="宋体" w:hAnsi="宋体" w:eastAsia="宋体" w:cs="宋体"/>
                <w:i w:val="0"/>
                <w:iCs w:val="0"/>
                <w:caps w:val="0"/>
                <w:color w:val="333333"/>
                <w:spacing w:val="0"/>
                <w:sz w:val="24"/>
                <w:szCs w:val="24"/>
              </w:rPr>
              <w:t>本年支出</w:t>
            </w:r>
          </w:p>
        </w:tc>
        <w:tc>
          <w:tcPr>
            <w:tcW w:w="18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7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0" w:hRule="atLeast"/>
          <w:jc w:val="center"/>
        </w:trPr>
        <w:tc>
          <w:tcPr>
            <w:tcW w:w="36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3"/>
                <w:szCs w:val="23"/>
              </w:rPr>
            </w:pPr>
            <w:r>
              <w:rPr>
                <w:rFonts w:hint="eastAsia" w:ascii="宋体" w:hAnsi="宋体" w:eastAsia="宋体" w:cs="宋体"/>
                <w:i w:val="0"/>
                <w:iCs w:val="0"/>
                <w:caps w:val="0"/>
                <w:color w:val="333333"/>
                <w:spacing w:val="0"/>
                <w:sz w:val="24"/>
                <w:szCs w:val="24"/>
              </w:rPr>
              <w:t>功能分类科目编码</w:t>
            </w:r>
          </w:p>
        </w:tc>
        <w:tc>
          <w:tcPr>
            <w:tcW w:w="3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26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3"/>
                <w:szCs w:val="23"/>
              </w:rPr>
            </w:pPr>
            <w:r>
              <w:rPr>
                <w:rFonts w:hint="eastAsia" w:ascii="宋体" w:hAnsi="宋体" w:eastAsia="宋体" w:cs="宋体"/>
                <w:i w:val="0"/>
                <w:iCs w:val="0"/>
                <w:caps w:val="0"/>
                <w:color w:val="333333"/>
                <w:spacing w:val="0"/>
                <w:sz w:val="24"/>
                <w:szCs w:val="24"/>
              </w:rPr>
              <w:t>科目名称</w:t>
            </w:r>
          </w:p>
        </w:tc>
        <w:tc>
          <w:tcPr>
            <w:tcW w:w="182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3"/>
                <w:szCs w:val="23"/>
              </w:rPr>
            </w:pPr>
            <w:r>
              <w:rPr>
                <w:rFonts w:hint="eastAsia" w:ascii="宋体" w:hAnsi="宋体" w:eastAsia="宋体" w:cs="宋体"/>
                <w:i w:val="0"/>
                <w:iCs w:val="0"/>
                <w:caps w:val="0"/>
                <w:color w:val="333333"/>
                <w:spacing w:val="0"/>
                <w:sz w:val="24"/>
                <w:szCs w:val="24"/>
              </w:rPr>
              <w:t>合计</w:t>
            </w:r>
          </w:p>
        </w:tc>
        <w:tc>
          <w:tcPr>
            <w:tcW w:w="182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3"/>
                <w:szCs w:val="23"/>
              </w:rPr>
            </w:pPr>
            <w:r>
              <w:rPr>
                <w:rFonts w:hint="eastAsia" w:ascii="宋体" w:hAnsi="宋体" w:eastAsia="宋体" w:cs="宋体"/>
                <w:i w:val="0"/>
                <w:iCs w:val="0"/>
                <w:caps w:val="0"/>
                <w:color w:val="333333"/>
                <w:spacing w:val="0"/>
                <w:sz w:val="24"/>
                <w:szCs w:val="24"/>
              </w:rPr>
              <w:t>基本支出</w:t>
            </w:r>
          </w:p>
        </w:tc>
        <w:tc>
          <w:tcPr>
            <w:tcW w:w="1792"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3"/>
                <w:szCs w:val="23"/>
              </w:rPr>
            </w:pPr>
            <w:r>
              <w:rPr>
                <w:rFonts w:hint="eastAsia" w:ascii="宋体" w:hAnsi="宋体" w:eastAsia="宋体" w:cs="宋体"/>
                <w:i w:val="0"/>
                <w:iCs w:val="0"/>
                <w:caps w:val="0"/>
                <w:color w:val="333333"/>
                <w:spacing w:val="0"/>
                <w:sz w:val="24"/>
                <w:szCs w:val="24"/>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0" w:hRule="atLeast"/>
          <w:jc w:val="center"/>
        </w:trPr>
        <w:tc>
          <w:tcPr>
            <w:tcW w:w="36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3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26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8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8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792"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0" w:hRule="atLeast"/>
          <w:jc w:val="center"/>
        </w:trPr>
        <w:tc>
          <w:tcPr>
            <w:tcW w:w="36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3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26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8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8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792"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4" w:hRule="atLeast"/>
          <w:jc w:val="center"/>
        </w:trPr>
        <w:tc>
          <w:tcPr>
            <w:tcW w:w="3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3"/>
                <w:szCs w:val="23"/>
              </w:rPr>
            </w:pPr>
            <w:r>
              <w:rPr>
                <w:rFonts w:hint="eastAsia" w:ascii="宋体" w:hAnsi="宋体" w:eastAsia="宋体" w:cs="宋体"/>
                <w:i w:val="0"/>
                <w:iCs w:val="0"/>
                <w:caps w:val="0"/>
                <w:color w:val="333333"/>
                <w:spacing w:val="0"/>
                <w:sz w:val="24"/>
                <w:szCs w:val="24"/>
              </w:rPr>
              <w:t>栏次</w:t>
            </w:r>
          </w:p>
        </w:tc>
        <w:tc>
          <w:tcPr>
            <w:tcW w:w="3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8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3"/>
                <w:szCs w:val="23"/>
              </w:rPr>
            </w:pPr>
            <w:r>
              <w:rPr>
                <w:rFonts w:hint="eastAsia" w:ascii="宋体" w:hAnsi="宋体" w:eastAsia="宋体" w:cs="宋体"/>
                <w:i w:val="0"/>
                <w:iCs w:val="0"/>
                <w:caps w:val="0"/>
                <w:color w:val="333333"/>
                <w:spacing w:val="0"/>
                <w:sz w:val="24"/>
                <w:szCs w:val="24"/>
              </w:rPr>
              <w:t>1</w:t>
            </w:r>
          </w:p>
        </w:tc>
        <w:tc>
          <w:tcPr>
            <w:tcW w:w="18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3"/>
                <w:szCs w:val="23"/>
              </w:rPr>
            </w:pPr>
            <w:r>
              <w:rPr>
                <w:rFonts w:hint="eastAsia" w:ascii="宋体" w:hAnsi="宋体" w:eastAsia="宋体" w:cs="宋体"/>
                <w:i w:val="0"/>
                <w:iCs w:val="0"/>
                <w:caps w:val="0"/>
                <w:color w:val="333333"/>
                <w:spacing w:val="0"/>
                <w:sz w:val="24"/>
                <w:szCs w:val="24"/>
              </w:rPr>
              <w:t>2</w:t>
            </w:r>
          </w:p>
        </w:tc>
        <w:tc>
          <w:tcPr>
            <w:tcW w:w="17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3"/>
                <w:szCs w:val="23"/>
              </w:rPr>
            </w:pPr>
            <w:r>
              <w:rPr>
                <w:rFonts w:hint="eastAsia" w:ascii="宋体" w:hAnsi="宋体" w:eastAsia="宋体" w:cs="宋体"/>
                <w:i w:val="0"/>
                <w:iCs w:val="0"/>
                <w:caps w:val="0"/>
                <w:color w:val="333333"/>
                <w:spacing w:val="0"/>
                <w:sz w:val="24"/>
                <w:szCs w:val="24"/>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4" w:hRule="atLeast"/>
          <w:jc w:val="center"/>
        </w:trPr>
        <w:tc>
          <w:tcPr>
            <w:tcW w:w="3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3"/>
                <w:szCs w:val="23"/>
              </w:rPr>
            </w:pPr>
            <w:r>
              <w:rPr>
                <w:rFonts w:hint="eastAsia" w:ascii="宋体" w:hAnsi="宋体" w:eastAsia="宋体" w:cs="宋体"/>
                <w:i w:val="0"/>
                <w:iCs w:val="0"/>
                <w:caps w:val="0"/>
                <w:color w:val="333333"/>
                <w:spacing w:val="0"/>
                <w:sz w:val="24"/>
                <w:szCs w:val="24"/>
              </w:rPr>
              <w:t>合计</w:t>
            </w:r>
          </w:p>
        </w:tc>
        <w:tc>
          <w:tcPr>
            <w:tcW w:w="3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8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8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7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4" w:hRule="atLeast"/>
          <w:jc w:val="center"/>
        </w:trPr>
        <w:tc>
          <w:tcPr>
            <w:tcW w:w="3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8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8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7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0" w:hRule="atLeast"/>
          <w:jc w:val="center"/>
        </w:trPr>
        <w:tc>
          <w:tcPr>
            <w:tcW w:w="3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3"/>
                <w:szCs w:val="23"/>
              </w:rPr>
            </w:pPr>
            <w:r>
              <w:rPr>
                <w:rFonts w:hint="eastAsia" w:ascii="宋体" w:hAnsi="宋体" w:eastAsia="宋体" w:cs="宋体"/>
                <w:i w:val="0"/>
                <w:iCs w:val="0"/>
                <w:caps w:val="0"/>
                <w:color w:val="333333"/>
                <w:spacing w:val="0"/>
                <w:sz w:val="24"/>
                <w:szCs w:val="24"/>
              </w:rPr>
              <w:t>注：本表反映部门本年度国有资本经营预算财政拨款支出情况。</w:t>
            </w:r>
          </w:p>
        </w:tc>
        <w:tc>
          <w:tcPr>
            <w:tcW w:w="3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8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8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7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0" w:hRule="atLeast"/>
          <w:jc w:val="center"/>
        </w:trPr>
        <w:tc>
          <w:tcPr>
            <w:tcW w:w="3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3"/>
                <w:szCs w:val="23"/>
              </w:rPr>
            </w:pPr>
            <w:r>
              <w:rPr>
                <w:rFonts w:hint="eastAsia" w:ascii="宋体" w:hAnsi="宋体" w:eastAsia="宋体" w:cs="宋体"/>
                <w:i w:val="0"/>
                <w:iCs w:val="0"/>
                <w:caps w:val="0"/>
                <w:color w:val="333333"/>
                <w:spacing w:val="0"/>
                <w:sz w:val="24"/>
                <w:szCs w:val="24"/>
              </w:rPr>
              <w:t>   本表金额转换成万元时，因四舍五入可能存在尾差。</w:t>
            </w:r>
          </w:p>
        </w:tc>
        <w:tc>
          <w:tcPr>
            <w:tcW w:w="3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8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8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7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0" w:hRule="atLeast"/>
          <w:jc w:val="center"/>
        </w:trPr>
        <w:tc>
          <w:tcPr>
            <w:tcW w:w="3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3"/>
                <w:szCs w:val="23"/>
              </w:rPr>
            </w:pPr>
            <w:r>
              <w:rPr>
                <w:rFonts w:hint="eastAsia" w:ascii="宋体" w:hAnsi="宋体" w:eastAsia="宋体" w:cs="宋体"/>
                <w:i w:val="0"/>
                <w:iCs w:val="0"/>
                <w:caps w:val="0"/>
                <w:color w:val="333333"/>
                <w:spacing w:val="0"/>
                <w:sz w:val="24"/>
                <w:szCs w:val="24"/>
              </w:rPr>
              <w:t>   如本表为空，则我部门本年度无此类资金收支结余。</w:t>
            </w:r>
          </w:p>
        </w:tc>
        <w:tc>
          <w:tcPr>
            <w:tcW w:w="3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8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8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7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227" w:lineRule="atLeast"/>
        <w:ind w:left="0" w:right="0" w:firstLine="0"/>
        <w:jc w:val="both"/>
        <w:rPr>
          <w:rFonts w:hint="default" w:ascii="Times New Roman" w:hAnsi="Times New Roman" w:cs="Times New Roman"/>
          <w:i w:val="0"/>
          <w:iCs w:val="0"/>
          <w:caps w:val="0"/>
          <w:color w:val="333333"/>
          <w:spacing w:val="0"/>
          <w:sz w:val="8"/>
          <w:szCs w:val="8"/>
        </w:rPr>
      </w:pPr>
      <w:r>
        <w:rPr>
          <w:rFonts w:hint="eastAsia" w:ascii="宋体" w:hAnsi="宋体" w:eastAsia="宋体" w:cs="宋体"/>
          <w:i w:val="0"/>
          <w:iCs w:val="0"/>
          <w:caps w:val="0"/>
          <w:color w:val="333333"/>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tabs>
          <w:tab w:val="left" w:pos="1737"/>
        </w:tabs>
        <w:bidi w:val="0"/>
        <w:spacing w:before="0" w:beforeAutospacing="0" w:after="0" w:afterAutospacing="0" w:line="540" w:lineRule="atLeast"/>
        <w:ind w:left="0" w:right="0" w:firstLine="0"/>
        <w:jc w:val="left"/>
        <w:rPr>
          <w:rFonts w:hint="eastAsia" w:ascii="宋体" w:hAnsi="宋体" w:eastAsia="宋体" w:cs="宋体"/>
          <w:i w:val="0"/>
          <w:iCs w:val="0"/>
          <w:caps w:val="0"/>
          <w:color w:val="333333"/>
          <w:spacing w:val="0"/>
          <w:sz w:val="24"/>
          <w:szCs w:val="24"/>
          <w:shd w:val="clear" w:fill="FFFFFF"/>
          <w:lang w:eastAsia="zh-CN"/>
        </w:rPr>
      </w:pPr>
      <w:r>
        <w:rPr>
          <w:rFonts w:hint="eastAsia" w:ascii="宋体" w:hAnsi="宋体" w:eastAsia="宋体" w:cs="宋体"/>
          <w:i w:val="0"/>
          <w:iCs w:val="0"/>
          <w:caps w:val="0"/>
          <w:color w:val="333333"/>
          <w:spacing w:val="0"/>
          <w:sz w:val="24"/>
          <w:szCs w:val="24"/>
          <w:shd w:val="clear" w:fill="FFFFFF"/>
          <w:lang w:eastAsia="zh-CN"/>
        </w:rPr>
        <w:tab/>
      </w:r>
      <w:r>
        <w:rPr>
          <w:rFonts w:hint="eastAsia" w:ascii="宋体" w:hAnsi="宋体" w:eastAsia="宋体" w:cs="宋体"/>
          <w:i w:val="0"/>
          <w:iCs w:val="0"/>
          <w:caps w:val="0"/>
          <w:color w:val="333333"/>
          <w:spacing w:val="0"/>
          <w:sz w:val="24"/>
          <w:szCs w:val="24"/>
          <w:shd w:val="clear" w:fill="FFFFFF"/>
          <w:lang w:eastAsia="zh-CN"/>
        </w:rPr>
        <w:br w:type="textWrapp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0"/>
        <w:jc w:val="left"/>
        <w:rPr>
          <w:rFonts w:hint="eastAsia" w:ascii="宋体" w:hAnsi="宋体" w:eastAsia="宋体" w:cs="宋体"/>
          <w:i w:val="0"/>
          <w:iCs w:val="0"/>
          <w:caps w:val="0"/>
          <w:color w:val="333333"/>
          <w:spacing w:val="0"/>
          <w:sz w:val="24"/>
          <w:szCs w:val="24"/>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40" w:lineRule="atLeast"/>
        <w:ind w:left="0" w:right="0" w:firstLine="0"/>
        <w:jc w:val="left"/>
        <w:rPr>
          <w:rFonts w:hint="eastAsia" w:ascii="宋体" w:hAnsi="宋体" w:eastAsia="宋体" w:cs="宋体"/>
          <w:i w:val="0"/>
          <w:iCs w:val="0"/>
          <w:caps w:val="0"/>
          <w:color w:val="333333"/>
          <w:spacing w:val="0"/>
          <w:sz w:val="24"/>
          <w:szCs w:val="24"/>
          <w:shd w:val="clear" w:fill="FFFFFF"/>
        </w:rPr>
      </w:pPr>
    </w:p>
    <w:p>
      <w:pPr>
        <w:rPr>
          <w:rFonts w:hint="eastAsia" w:ascii="宋体" w:hAnsi="宋体" w:eastAsia="宋体" w:cs="宋体"/>
          <w:i w:val="0"/>
          <w:iCs w:val="0"/>
          <w:caps w:val="0"/>
          <w:color w:val="333333"/>
          <w:spacing w:val="0"/>
          <w:sz w:val="24"/>
          <w:szCs w:val="24"/>
          <w:shd w:val="clear" w:fill="FFFFFF"/>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i w:val="0"/>
          <w:iCs w:val="0"/>
          <w:caps w:val="0"/>
          <w:color w:val="333333"/>
          <w:spacing w:val="0"/>
          <w:sz w:val="24"/>
          <w:szCs w:val="24"/>
          <w:shd w:val="clear" w:fill="FFFFFF"/>
        </w:rPr>
        <w:br w:type="page"/>
      </w:r>
    </w:p>
    <w:p>
      <w:pPr>
        <w:numPr>
          <w:ilvl w:val="0"/>
          <w:numId w:val="1"/>
        </w:numP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附件</w:t>
      </w: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549"/>
        <w:gridCol w:w="1083"/>
        <w:gridCol w:w="484"/>
        <w:gridCol w:w="1279"/>
        <w:gridCol w:w="562"/>
        <w:gridCol w:w="608"/>
        <w:gridCol w:w="548"/>
        <w:gridCol w:w="1176"/>
        <w:gridCol w:w="696"/>
        <w:gridCol w:w="1041"/>
        <w:gridCol w:w="960"/>
        <w:gridCol w:w="929"/>
        <w:gridCol w:w="460"/>
        <w:gridCol w:w="467"/>
        <w:gridCol w:w="549"/>
        <w:gridCol w:w="463"/>
        <w:gridCol w:w="487"/>
        <w:gridCol w:w="8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792" w:hRule="atLeast"/>
          <w:jc w:val="center"/>
        </w:trPr>
        <w:tc>
          <w:tcPr>
            <w:tcW w:w="148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30"/>
                <w:szCs w:val="30"/>
              </w:rPr>
            </w:pPr>
            <w:r>
              <w:rPr>
                <w:rFonts w:hint="eastAsia" w:ascii="宋体" w:hAnsi="宋体" w:eastAsia="宋体" w:cs="宋体"/>
                <w:i w:val="0"/>
                <w:iCs w:val="0"/>
                <w:caps w:val="0"/>
                <w:color w:val="333333"/>
                <w:spacing w:val="0"/>
                <w:sz w:val="24"/>
                <w:szCs w:val="24"/>
              </w:rPr>
              <w:t>预算项目(政策)绩效自评表</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30"/>
                <w:szCs w:val="30"/>
              </w:rPr>
            </w:pPr>
            <w:r>
              <w:rPr>
                <w:rFonts w:hint="eastAsia" w:ascii="宋体" w:hAnsi="宋体" w:eastAsia="宋体" w:cs="宋体"/>
                <w:i w:val="0"/>
                <w:iCs w:val="0"/>
                <w:caps w:val="0"/>
                <w:color w:val="333333"/>
                <w:spacing w:val="0"/>
                <w:sz w:val="24"/>
                <w:szCs w:val="24"/>
              </w:rPr>
              <w:t>(2023年度)</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项目(政策)名称</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85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矿管中心运转经费</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主管部门</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85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本溪满族自治县自然资源局-</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实施单位</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85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本溪满族自治县自然资源事务服务中心-</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项目预算金额（万元）</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3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640</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21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全年执行数</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95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585.57</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22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执行率</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91.5%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年度总体目标</w:t>
            </w:r>
          </w:p>
        </w:tc>
        <w:tc>
          <w:tcPr>
            <w:tcW w:w="8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年初设定目标</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73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全年实际完成情况</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eastAsia" w:ascii="Helvetica" w:hAnsi="Helvetica" w:eastAsia="Helvetica" w:cs="Helvetica"/>
                <w:i w:val="0"/>
                <w:iCs w:val="0"/>
                <w:caps w:val="0"/>
                <w:color w:val="333333"/>
                <w:spacing w:val="0"/>
                <w:sz w:val="24"/>
                <w:szCs w:val="24"/>
              </w:rPr>
            </w:pPr>
          </w:p>
        </w:tc>
        <w:tc>
          <w:tcPr>
            <w:tcW w:w="8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从履职效能、预算执行、管理效率、运行成本、社会效应和可持续六个大方面来实施绩效目标，具体细化为工作完成情况，预算执行情况，预算支出管理规范性，预算调整情况，内控有效性，群众满意度等制定绩效目标，来更好的完成各项工作。</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73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自然资源中心（矿管中心）项目已完成</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绩效指标</w:t>
            </w:r>
          </w:p>
        </w:tc>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一级指标</w:t>
            </w: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二级指标</w:t>
            </w:r>
          </w:p>
        </w:tc>
        <w:tc>
          <w:tcPr>
            <w:tcW w:w="1475"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三级指标</w:t>
            </w:r>
          </w:p>
        </w:tc>
        <w:tc>
          <w:tcPr>
            <w:tcW w:w="24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年度目标值</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6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全年</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完成值</w:t>
            </w:r>
          </w:p>
        </w:tc>
        <w:tc>
          <w:tcPr>
            <w:tcW w:w="59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完成程度</w:t>
            </w:r>
          </w:p>
        </w:tc>
        <w:tc>
          <w:tcPr>
            <w:tcW w:w="59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分值</w:t>
            </w:r>
          </w:p>
        </w:tc>
        <w:tc>
          <w:tcPr>
            <w:tcW w:w="59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得分</w:t>
            </w:r>
          </w:p>
        </w:tc>
        <w:tc>
          <w:tcPr>
            <w:tcW w:w="400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未完成原因分析</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1"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运算</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符号</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内容</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度量</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单位</w:t>
            </w:r>
          </w:p>
        </w:tc>
        <w:tc>
          <w:tcPr>
            <w:tcW w:w="968"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9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9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9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经费保障</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制度保障</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人员保障</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硬件条件保障</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其他</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原因说明</w:t>
            </w:r>
          </w:p>
        </w:tc>
        <w:tc>
          <w:tcPr>
            <w:tcW w:w="1148"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产出指标</w:t>
            </w: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数量指标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设备利用率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95</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95</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项目实际完成率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95</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95</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质量指标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经费支出规范率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95</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95</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计划工作完成率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95</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95</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6.6</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6.6</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时效指标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各项任务完成及时率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完成项目活动及时率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成本指标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单项成本控制</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&lt;=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800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万元</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800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7"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经费支出规范性</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文件要求</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全部或基本达成预期指标100%-80%（含）</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效益指标</w:t>
            </w: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社会效益指标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社会认可度</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7"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可持续影响指标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提升单位影响力</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提高</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全部或基本达成预期指标100%-80%（含）</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1"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满意度指标</w:t>
            </w: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服务对象满意度指标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服务对象满意度</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1"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社会公众满意度指标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社会公众满意度</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指标自评得分小计</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3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90</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21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预算执行率得分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8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9.15</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99"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减分项</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0</w:t>
            </w:r>
          </w:p>
        </w:tc>
        <w:tc>
          <w:tcPr>
            <w:tcW w:w="222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绩效自评总得分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99.15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结果应用建议</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0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结果应用建议选项</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具体建议内容</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改进预算项目管理（改进措施和方式）</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建议进一步提高预算资金使用、执行效率和效益，使单位资金运行更加顺畅、及时，保证单位正常运转。</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规范财政资金管理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完善制度设计，建议进行政策调整</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政策到期，建议重新发布</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建议调整公共服务标准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不再继续安排</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减少或取消安排</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7"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结构调整，压低效补高效</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预算一次核定、资金分年度拨付</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其他建议</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主管部门审核意见</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建议继续全额安排</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建议继续安排，按规定调整下一年度预算金额</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改进预算项目管理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规范财政资金管理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进行政策调整</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政策到期重新发布</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调整公共服务标准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其他意见</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财政部门审核意见</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建议继续全额安排</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建议继续安排，按规定调整下一年度预算金额</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改进预算项目管理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规范财政资金管理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进行政策调整</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政策到期重新发布</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调整公共服务标准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其他意见</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财政部门总体意见</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85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227" w:lineRule="atLeast"/>
        <w:ind w:left="0" w:right="0" w:firstLine="0"/>
        <w:jc w:val="both"/>
        <w:rPr>
          <w:rFonts w:hint="default" w:ascii="Times New Roman" w:hAnsi="Times New Roman" w:cs="Times New Roman"/>
          <w:i w:val="0"/>
          <w:iCs w:val="0"/>
          <w:caps w:val="0"/>
          <w:color w:val="333333"/>
          <w:spacing w:val="0"/>
          <w:sz w:val="21"/>
          <w:szCs w:val="21"/>
        </w:rPr>
      </w:pPr>
      <w:r>
        <w:rPr>
          <w:rFonts w:hint="eastAsia" w:ascii="宋体" w:hAnsi="宋体" w:eastAsia="宋体" w:cs="宋体"/>
          <w:i w:val="0"/>
          <w:iCs w:val="0"/>
          <w:caps w:val="0"/>
          <w:color w:val="333333"/>
          <w:spacing w:val="0"/>
          <w:sz w:val="24"/>
          <w:szCs w:val="24"/>
          <w:shd w:val="clear" w:fill="FFFFFF"/>
        </w:rPr>
        <w:t> </w:t>
      </w: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322"/>
        <w:gridCol w:w="963"/>
        <w:gridCol w:w="475"/>
        <w:gridCol w:w="1099"/>
        <w:gridCol w:w="530"/>
        <w:gridCol w:w="598"/>
        <w:gridCol w:w="520"/>
        <w:gridCol w:w="1176"/>
        <w:gridCol w:w="696"/>
        <w:gridCol w:w="778"/>
        <w:gridCol w:w="763"/>
        <w:gridCol w:w="857"/>
        <w:gridCol w:w="459"/>
        <w:gridCol w:w="1536"/>
        <w:gridCol w:w="520"/>
        <w:gridCol w:w="461"/>
        <w:gridCol w:w="477"/>
        <w:gridCol w:w="9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792" w:hRule="atLeast"/>
          <w:jc w:val="center"/>
        </w:trPr>
        <w:tc>
          <w:tcPr>
            <w:tcW w:w="148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30"/>
                <w:szCs w:val="30"/>
              </w:rPr>
            </w:pPr>
            <w:r>
              <w:rPr>
                <w:rFonts w:hint="eastAsia" w:ascii="宋体" w:hAnsi="宋体" w:eastAsia="宋体" w:cs="宋体"/>
                <w:i w:val="0"/>
                <w:iCs w:val="0"/>
                <w:caps w:val="0"/>
                <w:color w:val="333333"/>
                <w:spacing w:val="0"/>
                <w:sz w:val="24"/>
                <w:szCs w:val="24"/>
              </w:rPr>
              <w:t>预算项目(政策)绩效自评表</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30"/>
                <w:szCs w:val="30"/>
              </w:rPr>
            </w:pPr>
            <w:r>
              <w:rPr>
                <w:rFonts w:hint="eastAsia" w:ascii="宋体" w:hAnsi="宋体" w:eastAsia="宋体" w:cs="宋体"/>
                <w:i w:val="0"/>
                <w:iCs w:val="0"/>
                <w:caps w:val="0"/>
                <w:color w:val="333333"/>
                <w:spacing w:val="0"/>
                <w:sz w:val="24"/>
                <w:szCs w:val="24"/>
              </w:rPr>
              <w:t>(2023年度)</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项目(政策)名称</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85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选派干部补助</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主管部门</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85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本溪满族自治县自然资源局-</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实施单位</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85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本溪满族自治县自然资源事务服务中心-</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项目预算金额（万元）</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3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2.4</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21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全年执行数</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95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1.43</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22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执行率</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59.67%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年度总体目标</w:t>
            </w:r>
          </w:p>
        </w:tc>
        <w:tc>
          <w:tcPr>
            <w:tcW w:w="8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年初设定目标</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73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全年实际完成情况</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8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从履职效能、预算执行、管理效率、运行成本、社会效应和可持续六个大方面来实施绩效目标，具体细化为工作完成情况，预算执行情况，预算支出管理规范性，预算调整情况，内控有效性，群众满意度等制定绩效目标，来更好的完成各项工作。</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73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选派干部补助已完成</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绩效指标</w:t>
            </w:r>
          </w:p>
        </w:tc>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一级指标</w:t>
            </w: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二级指标</w:t>
            </w:r>
          </w:p>
        </w:tc>
        <w:tc>
          <w:tcPr>
            <w:tcW w:w="1475"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三级指标</w:t>
            </w:r>
          </w:p>
        </w:tc>
        <w:tc>
          <w:tcPr>
            <w:tcW w:w="24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年度目标值</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6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全年</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完成值</w:t>
            </w:r>
          </w:p>
        </w:tc>
        <w:tc>
          <w:tcPr>
            <w:tcW w:w="59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完成程度</w:t>
            </w:r>
          </w:p>
        </w:tc>
        <w:tc>
          <w:tcPr>
            <w:tcW w:w="59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分值</w:t>
            </w:r>
          </w:p>
        </w:tc>
        <w:tc>
          <w:tcPr>
            <w:tcW w:w="59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得分</w:t>
            </w:r>
          </w:p>
        </w:tc>
        <w:tc>
          <w:tcPr>
            <w:tcW w:w="400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未完成原因分析</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1"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运算</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符号</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内容</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度量</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单位</w:t>
            </w:r>
          </w:p>
        </w:tc>
        <w:tc>
          <w:tcPr>
            <w:tcW w:w="968"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9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9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9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经费保障</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制度保障</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人员保障</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硬件条件保障</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其他</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原因说明</w:t>
            </w:r>
          </w:p>
        </w:tc>
        <w:tc>
          <w:tcPr>
            <w:tcW w:w="1148"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产出指标</w:t>
            </w: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数量指标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设备利用率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95</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95</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项目实际完成率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95</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95</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质量指标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计划工作完成率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95</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95</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项目实际完成率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95</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95</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6.6</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6.6</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时效指标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各项任务完成及时率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完成项目活动及时率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成本指标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单项成本控制</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&lt;=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万元</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7"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经费支出规范性</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文件要求</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全部或基本达成预期指标100%-80%（含）</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7"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效益指标</w:t>
            </w: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经济效益指标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发挥资金使用效益</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提高</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全部或基本达成预期指标100%-80%（含）</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8</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8</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社会效益指标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社会认可度</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8</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8</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7"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可持续影响指标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提升单位影响力</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提高</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全部或基本达成预期指标100%-80%（含）</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8</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8</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1"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满意度指标</w:t>
            </w: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服务对象满意度指标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服务对象满意度指标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8</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8</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1"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社会公众满意度指标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社会公众满意度</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8</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8</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指标自评得分小计</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3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90</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21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预算执行率得分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8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5.97</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99"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减分项</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26.96666667</w:t>
            </w:r>
          </w:p>
        </w:tc>
        <w:tc>
          <w:tcPr>
            <w:tcW w:w="222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绩效自评总得分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结果应用建议</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0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结果应用建议选项</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具体建议内容</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改进预算项目管理（改进措施和方式）</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建议进一步提高预算资金使用、执行效率和效益，使单位资金运行更加顺畅、及时，保证单位正常运转</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规范财政资金管理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完善制度设计，建议进行政策调整</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政策到期，建议重新发布</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建议调整公共服务标准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不再继续安排</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减少或取消安排</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7"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结构调整，压低效补高效</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预算一次核定、资金分年度拨付</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其他建议</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主管部门审核意见</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建议继续全额安排</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建议继续安排，按规定调整下一年度预算金额</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改进预算项目管理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规范财政资金管理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进行政策调整</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政策到期重新发布</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调整公共服务标准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其他意见</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财政部门审核意见</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建议继续全额安排</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建议继续安排，按规定调整下一年度预算金额</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改进预算项目管理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规范财政资金管理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进行政策调整</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政策到期重新发布</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调整公共服务标准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其他意见</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财政部门总体意见</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85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227" w:lineRule="atLeast"/>
        <w:ind w:left="0" w:right="0" w:firstLine="0"/>
        <w:jc w:val="both"/>
        <w:rPr>
          <w:rFonts w:hint="default" w:ascii="Times New Roman" w:hAnsi="Times New Roman" w:cs="Times New Roman"/>
          <w:i w:val="0"/>
          <w:iCs w:val="0"/>
          <w:caps w:val="0"/>
          <w:color w:val="333333"/>
          <w:spacing w:val="0"/>
          <w:sz w:val="21"/>
          <w:szCs w:val="21"/>
        </w:rPr>
      </w:pPr>
      <w:r>
        <w:rPr>
          <w:rFonts w:hint="eastAsia" w:ascii="宋体" w:hAnsi="宋体" w:eastAsia="宋体" w:cs="宋体"/>
          <w:i w:val="0"/>
          <w:iCs w:val="0"/>
          <w:caps w:val="0"/>
          <w:color w:val="333333"/>
          <w:spacing w:val="0"/>
          <w:sz w:val="24"/>
          <w:szCs w:val="24"/>
          <w:shd w:val="clear" w:fill="FFFFFF"/>
        </w:rPr>
        <w:t> </w:t>
      </w: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259"/>
        <w:gridCol w:w="931"/>
        <w:gridCol w:w="473"/>
        <w:gridCol w:w="1050"/>
        <w:gridCol w:w="521"/>
        <w:gridCol w:w="711"/>
        <w:gridCol w:w="512"/>
        <w:gridCol w:w="1176"/>
        <w:gridCol w:w="696"/>
        <w:gridCol w:w="767"/>
        <w:gridCol w:w="856"/>
        <w:gridCol w:w="837"/>
        <w:gridCol w:w="459"/>
        <w:gridCol w:w="1536"/>
        <w:gridCol w:w="512"/>
        <w:gridCol w:w="460"/>
        <w:gridCol w:w="475"/>
        <w:gridCol w:w="9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792" w:hRule="atLeast"/>
          <w:jc w:val="center"/>
        </w:trPr>
        <w:tc>
          <w:tcPr>
            <w:tcW w:w="148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30"/>
                <w:szCs w:val="30"/>
              </w:rPr>
            </w:pPr>
            <w:r>
              <w:rPr>
                <w:rFonts w:hint="eastAsia" w:ascii="宋体" w:hAnsi="宋体" w:eastAsia="宋体" w:cs="宋体"/>
                <w:i w:val="0"/>
                <w:iCs w:val="0"/>
                <w:caps w:val="0"/>
                <w:color w:val="333333"/>
                <w:spacing w:val="0"/>
                <w:sz w:val="24"/>
                <w:szCs w:val="24"/>
              </w:rPr>
              <w:t>预算项目(政策)绩效自评表</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30"/>
                <w:szCs w:val="30"/>
              </w:rPr>
            </w:pPr>
            <w:r>
              <w:rPr>
                <w:rFonts w:hint="eastAsia" w:ascii="宋体" w:hAnsi="宋体" w:eastAsia="宋体" w:cs="宋体"/>
                <w:i w:val="0"/>
                <w:iCs w:val="0"/>
                <w:caps w:val="0"/>
                <w:color w:val="333333"/>
                <w:spacing w:val="0"/>
                <w:sz w:val="24"/>
                <w:szCs w:val="24"/>
              </w:rPr>
              <w:t>(2023年度)</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项目(政策)名称</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85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自然资源服务经费</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主管部门</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85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本溪满族自治县自然资源局-</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实施单位</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85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本溪满族自治县自然资源事务服务中心-</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项目预算金额（万元）</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3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26</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21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全年执行数</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95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11.1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22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执行率</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42.71%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年度总体目标</w:t>
            </w:r>
          </w:p>
        </w:tc>
        <w:tc>
          <w:tcPr>
            <w:tcW w:w="8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年初设定目标</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73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全年实际完成情况</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8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从履职效能、预算执行、管理效率、运行成本、社会效应和可持续六个大方面来实施绩效目标，具体细化为工作完成情况，预算执行情况，预算支出管理规范性，预算调整情况，内控有效性，群众满意度等制定绩效目标，来更好的完成各项工作。</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73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自然资源中心（不动产）项目</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绩效指标</w:t>
            </w:r>
          </w:p>
        </w:tc>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一级指标</w:t>
            </w: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二级指标</w:t>
            </w:r>
          </w:p>
        </w:tc>
        <w:tc>
          <w:tcPr>
            <w:tcW w:w="1475"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三级指标</w:t>
            </w:r>
          </w:p>
        </w:tc>
        <w:tc>
          <w:tcPr>
            <w:tcW w:w="24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年度目标值</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6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全年</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完成值</w:t>
            </w:r>
          </w:p>
        </w:tc>
        <w:tc>
          <w:tcPr>
            <w:tcW w:w="59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完成程度</w:t>
            </w:r>
          </w:p>
        </w:tc>
        <w:tc>
          <w:tcPr>
            <w:tcW w:w="59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分值</w:t>
            </w:r>
          </w:p>
        </w:tc>
        <w:tc>
          <w:tcPr>
            <w:tcW w:w="59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得分</w:t>
            </w:r>
          </w:p>
        </w:tc>
        <w:tc>
          <w:tcPr>
            <w:tcW w:w="400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未完成原因分析</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1"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运算</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符号</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内容</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度量</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单位</w:t>
            </w:r>
          </w:p>
        </w:tc>
        <w:tc>
          <w:tcPr>
            <w:tcW w:w="968"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9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9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9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经费保障</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制度保障</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人员保障</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硬件条件保障</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其他</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原因说明</w:t>
            </w:r>
          </w:p>
        </w:tc>
        <w:tc>
          <w:tcPr>
            <w:tcW w:w="1148"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产出指标</w:t>
            </w: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数量指标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设备利用率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95</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95</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项目实际完成率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95</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95</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质量指标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经费支出规范率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95</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95</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计划工作完成率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95</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95</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6.6</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6.6</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时效指标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各项任务完成及时率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完成项目活动及时率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成本指标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单项成本控制</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&lt;=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万元</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7"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经费支出规范性</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文件要求</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全部或基本达成预期指标100%-80%（含）</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效益指标</w:t>
            </w: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社会效益指标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社会认可度</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7"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可持续影响指标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提升单位影响力</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提高</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全部或基本达成预期指标100%-80%（含）</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1"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满意度指标</w:t>
            </w: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服务对象满意度指标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服务对象满意度</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1" w:hRule="atLeast"/>
          <w:jc w:val="center"/>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社会公众满意度指标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社会公众满意度</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10</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指标自评得分小计</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33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90</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21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预算执行率得分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8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4.27</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099"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减分项</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35.27086039</w:t>
            </w:r>
          </w:p>
        </w:tc>
        <w:tc>
          <w:tcPr>
            <w:tcW w:w="222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绩效自评总得分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结果应用建议</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70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结果应用建议选项</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具体建议内容</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改进预算项目管理（改进措施和方式）</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19"/>
                <w:szCs w:val="19"/>
              </w:rPr>
            </w:pPr>
            <w:r>
              <w:rPr>
                <w:rFonts w:hint="eastAsia" w:ascii="宋体" w:hAnsi="宋体" w:eastAsia="宋体" w:cs="宋体"/>
                <w:i w:val="0"/>
                <w:iCs w:val="0"/>
                <w:caps w:val="0"/>
                <w:color w:val="333333"/>
                <w:spacing w:val="0"/>
                <w:sz w:val="24"/>
                <w:szCs w:val="24"/>
              </w:rPr>
              <w:t>√</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建议进一步提高预算资金使用、执行效率和效益，使单位资金运行更加顺畅、及时，保证单位正常运转。</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规范财政资金管理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完善制度设计，建议进行政策调整</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政策到期，建议重新发布</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建议调整公共服务标准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不再继续安排</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减少或取消安排</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7"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结构调整，压低效补高效</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预算一次核定、资金分年度拨付</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其他建议</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主管部门审核意见</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建议继续全额安排</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建议继续安排，按规定调整下一年度预算金额</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改进预算项目管理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规范财政资金管理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进行政策调整</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政策到期重新发布</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调整公共服务标准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其他意见</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财政部门审核意见</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建议继续全额安排</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建议继续安排，按规定调整下一年度预算金额</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改进预算项目管理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规范财政资金管理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进行政策调整</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政策到期重新发布</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调整公共服务标准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11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其他意见</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1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jc w:val="center"/>
        </w:trPr>
        <w:tc>
          <w:tcPr>
            <w:tcW w:w="298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19"/>
                <w:szCs w:val="19"/>
              </w:rPr>
            </w:pPr>
            <w:r>
              <w:rPr>
                <w:rFonts w:hint="eastAsia" w:ascii="宋体" w:hAnsi="宋体" w:eastAsia="宋体" w:cs="宋体"/>
                <w:i w:val="0"/>
                <w:iCs w:val="0"/>
                <w:caps w:val="0"/>
                <w:color w:val="333333"/>
                <w:spacing w:val="0"/>
                <w:sz w:val="24"/>
                <w:szCs w:val="24"/>
              </w:rPr>
              <w:t>财政部门总体意见</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185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227" w:lineRule="atLeast"/>
        <w:ind w:left="0" w:right="0" w:firstLine="0"/>
        <w:jc w:val="both"/>
        <w:rPr>
          <w:rFonts w:hint="default" w:ascii="Times New Roman" w:hAnsi="Times New Roman" w:cs="Times New Roman"/>
          <w:i w:val="0"/>
          <w:iCs w:val="0"/>
          <w:caps w:val="0"/>
          <w:color w:val="333333"/>
          <w:spacing w:val="0"/>
          <w:sz w:val="21"/>
          <w:szCs w:val="21"/>
        </w:rPr>
      </w:pPr>
      <w:r>
        <w:rPr>
          <w:rFonts w:hint="eastAsia" w:ascii="宋体" w:hAnsi="宋体" w:eastAsia="宋体" w:cs="宋体"/>
          <w:i w:val="0"/>
          <w:iCs w:val="0"/>
          <w:caps w:val="0"/>
          <w:color w:val="333333"/>
          <w:spacing w:val="0"/>
          <w:sz w:val="24"/>
          <w:szCs w:val="24"/>
          <w:shd w:val="clear" w:fill="FFFFFF"/>
        </w:rPr>
        <w:t> </w:t>
      </w: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919"/>
        <w:gridCol w:w="684"/>
        <w:gridCol w:w="450"/>
        <w:gridCol w:w="684"/>
        <w:gridCol w:w="1387"/>
        <w:gridCol w:w="567"/>
        <w:gridCol w:w="450"/>
        <w:gridCol w:w="1153"/>
        <w:gridCol w:w="450"/>
        <w:gridCol w:w="567"/>
        <w:gridCol w:w="1387"/>
        <w:gridCol w:w="801"/>
        <w:gridCol w:w="919"/>
        <w:gridCol w:w="450"/>
        <w:gridCol w:w="919"/>
        <w:gridCol w:w="450"/>
        <w:gridCol w:w="684"/>
        <w:gridCol w:w="451"/>
        <w:gridCol w:w="8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02" w:hRule="atLeast"/>
          <w:jc w:val="center"/>
        </w:trPr>
        <w:tc>
          <w:tcPr>
            <w:tcW w:w="14837" w:type="dxa"/>
            <w:vMerge w:val="restart"/>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34"/>
                <w:szCs w:val="34"/>
              </w:rPr>
            </w:pPr>
            <w:r>
              <w:rPr>
                <w:rFonts w:hint="eastAsia" w:ascii="宋体" w:hAnsi="宋体" w:eastAsia="宋体" w:cs="宋体"/>
                <w:i w:val="0"/>
                <w:iCs w:val="0"/>
                <w:caps w:val="0"/>
                <w:color w:val="333333"/>
                <w:spacing w:val="0"/>
                <w:sz w:val="24"/>
                <w:szCs w:val="24"/>
              </w:rPr>
              <w:t>部门（单位）整体绩效自评表</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34"/>
                <w:szCs w:val="34"/>
              </w:rPr>
            </w:pPr>
            <w:r>
              <w:rPr>
                <w:rFonts w:hint="eastAsia" w:ascii="宋体" w:hAnsi="宋体" w:eastAsia="宋体" w:cs="宋体"/>
                <w:i w:val="0"/>
                <w:iCs w:val="0"/>
                <w:caps w:val="0"/>
                <w:color w:val="333333"/>
                <w:spacing w:val="0"/>
                <w:sz w:val="24"/>
                <w:szCs w:val="24"/>
              </w:rPr>
              <w:t>（2023年度）</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14837" w:type="dxa"/>
            <w:vMerge w:val="continue"/>
            <w:tcBorders>
              <w:top w:val="nil"/>
              <w:left w:val="nil"/>
              <w:bottom w:val="nil"/>
              <w:right w:val="nil"/>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14837" w:type="dxa"/>
            <w:vMerge w:val="continue"/>
            <w:tcBorders>
              <w:top w:val="nil"/>
              <w:left w:val="nil"/>
              <w:bottom w:val="nil"/>
              <w:right w:val="nil"/>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nil"/>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7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部门（单位）名称</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206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036002本溪满族自治县自然资源事务服务中心-210521000</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7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部门年初预算收入金额</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206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896.09</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27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部门年初预算支出金额</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206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896.09</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70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年度主要任务</w:t>
            </w:r>
          </w:p>
        </w:tc>
        <w:tc>
          <w:tcPr>
            <w:tcW w:w="606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对应项目</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591"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项目下达金额</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85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项目执行金额</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85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项目执行率</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85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分值</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jc w:val="center"/>
        </w:trPr>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06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基本支出人员经费（保工资）</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591"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690.233667</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85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681.79</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85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98.77%</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85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13.3</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13.13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jc w:val="center"/>
        </w:trPr>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06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基本支出公用经费（保运转）</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591"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85.098125</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85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54.09</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85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63.57%</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85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13.3</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8.45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jc w:val="center"/>
        </w:trPr>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06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基本支出人员经费（刚性）</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591"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38.7835</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85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36.59</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85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94.36%</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85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13.4</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12.64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jc w:val="center"/>
        </w:trPr>
        <w:tc>
          <w:tcPr>
            <w:tcW w:w="70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年度目标</w:t>
            </w:r>
          </w:p>
        </w:tc>
        <w:tc>
          <w:tcPr>
            <w:tcW w:w="6734"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年初总体目标</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全年完成情况</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jc w:val="center"/>
        </w:trPr>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734"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自然资源事务服务中心</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自然资源事务服务中心已完成</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703" w:type="dxa"/>
            <w:vMerge w:val="restart"/>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绩效指标</w:t>
            </w:r>
          </w:p>
        </w:tc>
        <w:tc>
          <w:tcPr>
            <w:tcW w:w="70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一级指标</w:t>
            </w:r>
          </w:p>
        </w:tc>
        <w:tc>
          <w:tcPr>
            <w:tcW w:w="70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二级指标</w:t>
            </w:r>
          </w:p>
        </w:tc>
        <w:tc>
          <w:tcPr>
            <w:tcW w:w="666"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三级指标</w:t>
            </w:r>
          </w:p>
        </w:tc>
        <w:tc>
          <w:tcPr>
            <w:tcW w:w="666"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运算符号</w:t>
            </w:r>
          </w:p>
        </w:tc>
        <w:tc>
          <w:tcPr>
            <w:tcW w:w="666"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指标值</w:t>
            </w:r>
          </w:p>
        </w:tc>
        <w:tc>
          <w:tcPr>
            <w:tcW w:w="666"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度量单位</w:t>
            </w:r>
          </w:p>
        </w:tc>
        <w:tc>
          <w:tcPr>
            <w:tcW w:w="666" w:type="dxa"/>
            <w:vMerge w:val="restart"/>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全年完成值</w:t>
            </w:r>
          </w:p>
        </w:tc>
        <w:tc>
          <w:tcPr>
            <w:tcW w:w="666" w:type="dxa"/>
            <w:vMerge w:val="restart"/>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完成程度</w:t>
            </w:r>
          </w:p>
        </w:tc>
        <w:tc>
          <w:tcPr>
            <w:tcW w:w="666" w:type="dxa"/>
            <w:vMerge w:val="restart"/>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分值</w:t>
            </w:r>
          </w:p>
        </w:tc>
        <w:tc>
          <w:tcPr>
            <w:tcW w:w="666" w:type="dxa"/>
            <w:vMerge w:val="restart"/>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得分</w:t>
            </w:r>
          </w:p>
        </w:tc>
        <w:tc>
          <w:tcPr>
            <w:tcW w:w="46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偏差原因分析</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775" w:type="dxa"/>
            <w:vMerge w:val="restart"/>
            <w:tcBorders>
              <w:top w:val="single" w:color="000000" w:sz="8" w:space="0"/>
              <w:left w:val="single" w:color="000000" w:sz="8" w:space="0"/>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改进措施</w:t>
            </w:r>
          </w:p>
        </w:tc>
        <w:tc>
          <w:tcPr>
            <w:tcW w:w="0" w:type="auto"/>
            <w:tcBorders>
              <w:top w:val="single" w:color="000000" w:sz="8" w:space="0"/>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jc w:val="center"/>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6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6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6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6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66"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66"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66"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66"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经费保障原因分析</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制度保障原因分析</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人员保障原因分析</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硬件条件保障原因分析</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其他原因分析</w:t>
            </w:r>
          </w:p>
        </w:tc>
        <w:tc>
          <w:tcPr>
            <w:tcW w:w="2775" w:type="dxa"/>
            <w:vMerge w:val="continue"/>
            <w:tcBorders>
              <w:top w:val="single" w:color="000000" w:sz="8" w:space="0"/>
              <w:left w:val="single" w:color="000000" w:sz="8" w:space="0"/>
              <w:bottom w:val="nil"/>
              <w:right w:val="nil"/>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nil"/>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nil"/>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jc w:val="center"/>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履职效能</w:t>
            </w:r>
          </w:p>
        </w:tc>
        <w:tc>
          <w:tcPr>
            <w:tcW w:w="7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重点工作履行情况</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重点工作办结率</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3.5</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3.5</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jc w:val="center"/>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整体工作完成情况</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总体工作完成率</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3.3</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3.3</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jc w:val="center"/>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工作完成及时率</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3.3</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3.3</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jc w:val="center"/>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工作质量达标率</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3.3</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3.3</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86" w:hRule="atLeast"/>
          <w:jc w:val="center"/>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基础管理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依法行政能力</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管理规范</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全部或基本达成预期指标100%-80%（含）</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3.3</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3.3</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86" w:hRule="atLeast"/>
          <w:jc w:val="center"/>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综合管理水平</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管理规范</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全部或基本达成预期指标100%-80%（含）</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3.3</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3.3</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jc w:val="center"/>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预算执行</w:t>
            </w:r>
          </w:p>
        </w:tc>
        <w:tc>
          <w:tcPr>
            <w:tcW w:w="70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预算执行效率</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预算执行率</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1.6</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1.6</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jc w:val="center"/>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预算调整率</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&lt;=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5</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5</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1.6</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1.6</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jc w:val="center"/>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结转结余变动率</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&lt;=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1.8</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1.8</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3" w:hRule="atLeast"/>
          <w:jc w:val="center"/>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管理效率</w:t>
            </w:r>
          </w:p>
        </w:tc>
        <w:tc>
          <w:tcPr>
            <w:tcW w:w="7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预算编制管理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预算绩效目标覆盖率</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0.7</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0.7</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86" w:hRule="atLeast"/>
          <w:jc w:val="center"/>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预算监督管理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预决算公开情况</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全部公开</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全部或基本达成预期指标100%-80%（含）</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0.7</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0.7</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86" w:hRule="atLeast"/>
          <w:jc w:val="center"/>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预算收支管理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预算收入管理规范性</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管理规范</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全部或基本达成预期指标100%-80%（含）</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0.7</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0.7</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86" w:hRule="atLeast"/>
          <w:jc w:val="center"/>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预算支出管理规范性</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管理规范</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全部或基本达成预期指标100%-80%（含）</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0.7</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0.7</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86" w:hRule="atLeast"/>
          <w:jc w:val="center"/>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财务管理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内控制度有效性</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制度有效</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全部或基本达成预期指标100%-80%（含）</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0.7</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0.7</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jc w:val="center"/>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资产管理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固定资产利用率</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0.8</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0.8</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22" w:hRule="atLeast"/>
          <w:jc w:val="center"/>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业务管理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政府采购管理违法违规行为发生次数</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次</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0.7</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0.7</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3" w:hRule="atLeast"/>
          <w:jc w:val="center"/>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运行成本</w:t>
            </w:r>
          </w:p>
        </w:tc>
        <w:tc>
          <w:tcPr>
            <w:tcW w:w="70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成本控制成效</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“三公”经费变动率</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&lt;=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2.5</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2.5</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jc w:val="center"/>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在职人员控制率</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&lt;=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2.5</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2.5</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86" w:hRule="atLeast"/>
          <w:jc w:val="center"/>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社会效应</w:t>
            </w:r>
          </w:p>
        </w:tc>
        <w:tc>
          <w:tcPr>
            <w:tcW w:w="7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社会效益</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提高公民防灾意识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有效提高</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全部或基本达成预期指标100%-80%（含）</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10</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3" w:hRule="atLeast"/>
          <w:jc w:val="center"/>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社会公众满意度</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当地群众总体满意度</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&gt;=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10</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86" w:hRule="atLeast"/>
          <w:jc w:val="center"/>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可持续性</w:t>
            </w:r>
          </w:p>
        </w:tc>
        <w:tc>
          <w:tcPr>
            <w:tcW w:w="7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体制机制改革</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自然资源资产产权制度改革</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可持续</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全部或基本达成预期指标100%-80%（含）</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5</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5</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1" w:hRule="atLeast"/>
          <w:jc w:val="center"/>
        </w:trPr>
        <w:tc>
          <w:tcPr>
            <w:tcW w:w="743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3"/>
                <w:szCs w:val="23"/>
              </w:rPr>
            </w:pPr>
            <w:r>
              <w:rPr>
                <w:rFonts w:hint="eastAsia" w:ascii="宋体" w:hAnsi="宋体" w:eastAsia="宋体" w:cs="宋体"/>
                <w:i w:val="0"/>
                <w:iCs w:val="0"/>
                <w:caps w:val="0"/>
                <w:color w:val="333333"/>
                <w:spacing w:val="0"/>
                <w:sz w:val="24"/>
                <w:szCs w:val="24"/>
              </w:rPr>
              <w:t>总评价得分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3"/>
                <w:szCs w:val="23"/>
              </w:rPr>
            </w:pPr>
            <w:r>
              <w:rPr>
                <w:rFonts w:hint="eastAsia" w:ascii="宋体" w:hAnsi="宋体" w:eastAsia="宋体" w:cs="宋体"/>
                <w:i w:val="0"/>
                <w:iCs w:val="0"/>
                <w:caps w:val="0"/>
                <w:color w:val="333333"/>
                <w:spacing w:val="0"/>
                <w:sz w:val="24"/>
                <w:szCs w:val="24"/>
              </w:rPr>
              <w:t>94.22</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结果应用建议</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532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结果应用建议选项</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具体建议内容</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建议进一步规范预算管理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建议进一步提高预算资金使用、执行效率和效益，使单位资金运行更加顺畅、及时，保证单位正常运转。</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建议改进业务管理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建议改进预算编制管理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建议进一步提升预算执行效率和效益</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建议改进资产管理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建议改进政府采购管理</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建议调整公共服务标准</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结果应用建议_建议核减下一年度经费数额</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建议消减低效、无效资金或结构调整</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建议回收长期沉淀的资金</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其他建议</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主管部门审核意见</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建议继续全额安排</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建议继续安排，按规定调整下一年度预算金额</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规范预算管理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改进业务管理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改进预算编制管理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提升预算执行效率和效益</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改进资产管理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改进政府采购管理</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调整公共服务标准</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削减低效、无效资金</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对资金结构进行调整</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收回长期沉淀的资金</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其他意见</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主管部门总体意见</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272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财政部门审核意见</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建议继续全额安排</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建议继续安排，按规定调整下一年度预算金额</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规范预算管理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改进业务管理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改进预算编制管理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提升预算执行效率和效益</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改进资产管理</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改进政府采购管理</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调整公共服务标准</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削减低效、无效资金</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对资金结构进行调整</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收回长期沉淀的资金</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jc w:val="center"/>
        </w:trPr>
        <w:tc>
          <w:tcPr>
            <w:tcW w:w="210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466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其他意见</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4" w:hRule="atLeast"/>
          <w:jc w:val="center"/>
        </w:trPr>
        <w:tc>
          <w:tcPr>
            <w:tcW w:w="21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left"/>
              <w:rPr>
                <w:rFonts w:hint="eastAsia" w:ascii="宋体" w:hAnsi="宋体" w:eastAsia="宋体" w:cs="宋体"/>
                <w:sz w:val="21"/>
                <w:szCs w:val="21"/>
              </w:rPr>
            </w:pPr>
            <w:r>
              <w:rPr>
                <w:rFonts w:hint="eastAsia" w:ascii="宋体" w:hAnsi="宋体" w:eastAsia="宋体" w:cs="宋体"/>
                <w:i w:val="0"/>
                <w:iCs w:val="0"/>
                <w:caps w:val="0"/>
                <w:color w:val="333333"/>
                <w:spacing w:val="0"/>
                <w:sz w:val="24"/>
                <w:szCs w:val="24"/>
              </w:rPr>
              <w:t>财政部门总体意见</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1272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c>
          <w:tcPr>
            <w:tcW w:w="0" w:type="auto"/>
            <w:tcBorders>
              <w:top w:val="single" w:color="000000" w:sz="8" w:space="0"/>
              <w:left w:val="nil"/>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27"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333333"/>
                <w:spacing w:val="0"/>
                <w:sz w:val="24"/>
                <w:szCs w:val="24"/>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227" w:lineRule="atLeast"/>
        <w:ind w:left="0" w:right="0" w:firstLine="0"/>
        <w:jc w:val="both"/>
      </w:pP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0B7F12"/>
    <w:multiLevelType w:val="singleLevel"/>
    <w:tmpl w:val="C00B7F12"/>
    <w:lvl w:ilvl="0" w:tentative="0">
      <w:start w:val="5"/>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9C1F47"/>
    <w:rsid w:val="114940BA"/>
    <w:rsid w:val="1EDC1220"/>
    <w:rsid w:val="21E77492"/>
    <w:rsid w:val="357C2597"/>
    <w:rsid w:val="35A20BF8"/>
    <w:rsid w:val="3EA564D3"/>
    <w:rsid w:val="422C7E85"/>
    <w:rsid w:val="46A55201"/>
    <w:rsid w:val="74634F49"/>
    <w:rsid w:val="787B41AE"/>
    <w:rsid w:val="7B3205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1019</TotalTime>
  <ScaleCrop>false</ScaleCrop>
  <LinksUpToDate>false</LinksUpToDate>
  <CharactersWithSpaces>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2025-11-25T06:29:00Z</dcterms:created>
  <dc:creator>Administrator</dc:creator>
  <cp:lastModifiedBy>157----9678</cp:lastModifiedBy>
  <dcterms:modified xsi:type="dcterms:W3CDTF">2025-11-26T00:44:44Z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