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hint="eastAsia"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rPr>
        <w:t>辽宁省本溪市本溪满族自治县自然资源局</w:t>
      </w:r>
    </w:p>
    <w:p>
      <w:pPr>
        <w:spacing w:line="360" w:lineRule="auto"/>
        <w:jc w:val="center"/>
        <w:rPr>
          <w:rFonts w:ascii="宋体" w:hAnsi="宋体"/>
          <w:b/>
          <w:sz w:val="52"/>
          <w:szCs w:val="52"/>
        </w:rPr>
      </w:pPr>
      <w:r>
        <w:rPr>
          <w:rFonts w:hint="eastAsia" w:ascii="宋体" w:hAnsi="宋体"/>
          <w:b/>
          <w:sz w:val="48"/>
          <w:szCs w:val="48"/>
        </w:rPr>
        <w:t>2023年度部门决算</w:t>
      </w:r>
    </w:p>
    <w:p>
      <w: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第一部分  辽宁省本溪市本溪满族自治县自然资源局概况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二、辽宁省本溪市本溪满族自治县自然资源局决算单位构成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第二部分  2023年度辽宁省本溪市本溪满族自治县自然资源局部门决算情况说明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二、财政拨款支出决算情况说明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三、财政拨款“三公”经费支出决算情况说明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四、一般公共预算财政拨款基本支出决算情况说明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五、其他重要事项的情况说明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第三部分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第四部分  2023年度辽宁省本溪市本溪满族自治县自然资源局部门决算表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一、收入支出决算总表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二、收入决算表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三、支出决算表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四、财政拨款收入支出决算总表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五、一般公共预算财政拨款支出决算表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六、一般公共预算财政拨款基本支出决算表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七、财政拨款“三公”经费支出决算表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八、政府性基金预算财政拨款收入支出决算表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九、国有资本经营预算财政拨款支出决算表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第五部分  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第一部分 辽宁省本溪市本溪满族自治县自然资源局概况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贯彻落实党中央、省、市、县关于自然资源工作的方针政策和决策部署、在履行职责过程中坚持和加强党对自然资源工作的集中统一领导。主要职责是：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（一）履行全民所有土地、矿产、森林、草原、湿地、水等自然资源资产所有者职责和所有国土空间用途管制职责；组织实施国家自然资源和国土空间规划及测绘等法律、法规，拟订相关管理政策并贯彻实施。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（二）负责自然资源调查监测评价。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（三）负责自然资源统一确权登记工作。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（四）负责自然资源资产有偿使用工作。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（五）负责自然资源的合理开发利用。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（六）负责建立空间规划体系并监督实施。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(七）贯彻执行国家、省、市有关城乡规划的政策、法律、法规、规章。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（八）负责统筹国土空间生态修复。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（九）负责组织实施最严格的耕地保护制度。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（十）负责查处自然资源违法案件。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（十一）负责管理地质勘查行业和地质工作。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（十二）负责落实综合防灾减灾规划相关要求。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（十三）负责矿产资源管理工作。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（十四）推动自然资源领域科技发展。  </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xml:space="preserve">‎    (十五）完成县政府交办的其他工作任务。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二、部门决算单位构成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纳入辽宁省本溪市本溪满族自治县自然资源局2023年部门决算编制范围的预算单位包括：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1.本溪满族自治县自然资源局（本级）</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2.本溪满族自治县自然资源事务服务中心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‎第二部分 2023年度部门决算情况说明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（一）收入总计5641.34万元，包括：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1.财政拨款收入5638.64万元，占收入总计的99.95%。其中：一般公共预算财政拨款收入5638.64万元，政府性基金预算财政拨款收入0.00万元，国有资本经营预算财政拨款收入0.00万元。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2.上级补助收入0.00万元，占收入总计的0.00%。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3.事业收入0.00万元，占收入总计的0.00%。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4.经营收入0.00万元，占收入总计的0.00%。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5.附属单位上缴收入0.00万元，占收入总计的0.00%。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6.其他收入2.70万元，占收入总计的0.05%。主要是组织部拨入我局党建经费等收入。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7.使用非财政拨款结余0.00万元，占收入总计的0.00%。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8.上年结转和结余0.00万元，占收入总计的0.00%。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与上年相比，今年收入总计增加2338.85万元，增长70.82%,主要原因：项目增加等原因。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（二）支出总计5640.75万元，包括：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基本支出850.51万元，占支出总计的15.08%。主要是为保障机构正常运转、完成日常工作任务而发生的各项支出，其中：工资福利支出760.73万元；商品和服务支出60.93万元；对个人和家庭的补助26.96万元；资本性支出1.89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2.项目支出4790.25万元，占支出总计的84.92%。主要包括其他自然资源事务等业务支出。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3.上缴上级支出0.00万元，占支出总计的0.00%。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4.经营支出0.00万元，占支出总计的0.00%。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5.对附属单位补助支出0.00万元，占支出总计的0.00%。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与上年相比，今年支出增加2338.26万元，增长70.80%,主要原因：项目支出增加等原因。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（三）年末结转和结余0.59万元。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主要是其他收入组织部拨入我局党建经费有结余等原因形成的结余。与上年相比，今年结转结余增加0.59万元，增长0.00%，主要原因：2023年其他收入有结余。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二、财政拨款支出决算情况说明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2023年度财政拨款支出5638.64万元，其中：基本支出850.23万元，项目支出4788.42万元。与上年相比，财政拨款支出增加2336.15万元，增长70.74%，主要原因：项目支出增加等原因。与年初预算相比，2023年度财政拨款支出完成年初预算的319.59%，其中：基本支出完成年初预算的83.94%，项目支出完成年初预算的637.27%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（二）一般公共预算财政拨款支出情况。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2023年度一般公共预算财政拨款支出5638.64万元。按支出功能分类科目分，包括：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1.社会保障和就业支出114.40万元，具体包括：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社会保障和就业支出（类）行政事业单位养老支出（款）行政单位离退休（项）3.10万元,主要是行政退休人员取暖费等支出，完成年初预算的99.04%，决算数与年初预算数存在差异的主要原因是决算数按全年应缴数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社会保障和就业支出（类）行政事业单位养老支出（款）事业单位离退休（项）14.17万元,主要是事业退休人员取暖费等支出，完成年初预算的174.08%，决算数与年初预算数存在差异的主要原因是退休人员增加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社会保障和就业支出（类）行政事业单位养老支出（款）机关事业单位基本养老保险缴费支出（项）83.00万元,主要是在职机关事业单位基本养老保险费等支出，完成年初预算的89.2%，决算数与年初预算数存在差异的主要原因是人员调动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社会保障和就业支出（类）行政事业单位养老支出（款）机关事业单位职业年金缴费支出（项）14.13万元,主要是退休人员职业年金缴费等支出，完成年初预算的30.3%，决算数与年初预算数存在差异的主要原因是决算数按全年应缴数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2.卫生健康支出43.76万元，具体包括：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卫生健康支出（类）行政事业单位医疗（款）行政单位医疗（项）3.58万元,主要是在职行政单位医疗保险等支出，完成年初预算的67.17%，决算数与年初预算数存在差异的主要原因是决算数按全年应缴数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（2）卫生健康支出（类）行政事业单位医疗（款）事业单位医疗（项）40.18万元,主要是在职事业单位医疗保险等支出，完成年初预算的100%，决算数与年初预算数存在差异的主要原因是年末经济科目调整等原因。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3.自然资源海洋气象等支出5417.63万元，具体包括：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（1）自然资源海洋气象等支出（类）自然资源事务（款）行政运行（项）53.81万元,主要是行政人员工资公用经费等支出，完成年初预算的57.66%，决算数与年初预算数存在差异的主要原因是有应付未付款等原因。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自然资源海洋气象等支出（类）自然资源事务（款）自然资源利用与保护（项）715.32万元,主要是闭坑矿山环境治理项目等支出，完成年初预算的0.00%，决算数与年初预算数存在差异的主要原因是年初无预算经费为上级财政下拨的闭坑矿山环境治理项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自然资源海洋气象等支出（类）自然资源事务（款）事业运行（项）575.41万元,主要是事业人员工资公用经费等支出，完成年初预算的82.11%，决算数与年初预算数存在差异的主要原因是在职人员退休、调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自然资源海洋气象等支出（类）自然资源事务（款）其他自然资源事务支出（项）4073.09万元,主要是其他自然资源事务项目等支出，完成年初预算的543.8%，决算数与年初预算数存在差异的主要原因是有年中追加项目形成的年初无预算项目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4.住房保障支出62.84万元，具体包括：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（1）住房保障支出（类）住房改革支出（款）住房公积金（项）62.84万元,主要是住房公积金等支出，完成年初预算的89.78%，决算数与年初预算数存在差异的主要原因是人员调动等原因。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（三）政府性基金预算财政拨款支出情况。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本部门2023年度无政府性基金预算财政拨款支出。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（四）国有资本经营预算财政拨款支出情况。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本部门2023年度无国有资本经营预算财政拨款支出。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三、财政拨款“三公”经费支出决算情况说明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2023年度财政拨款安排的“三公”经费支出30.13万元，完成预算的66.96%，决算数小于预算数的主要原因是严控“三公”经费压缩支出等原因。其中：因公出国（境）费0.00万元，公务接待费0.00万元，公务用车购置及运行维护费30.13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1.因公出国（境）费0.00万元，占“三公”经费支出的0.00%。完成预算的0.00%，决算数持平预算数的主要原因是无。2023年参加出国（境）团组0个，累计0人次。2023年因公出国（境）费与上年持平，主要原因是无等。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公务接待费0.00万元，占“三公”经费支出的0.00%。完成预算的0.00%，决算数持平预算数的主要原因是无。2023年国内公务接待累计0批次、0人、0.00万元。其中外事接待累计0批次、0人、0.00万元。2023年公务接待费与上年持平，主要是无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公务用车购置及运行费30.13万元，占“三公”经费支出的100.00%。完成预算的66.96%，决算数小于预算数的主要原因是严控“三公”经费压缩支出等原因。比上年减少0.75万元，降低2.43%，主要是严控“三公”经费压缩支出等原因等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其中：公务用车购置费0.00万元，当年购置公务用车0辆。公务用车运行维护费30.13万元，主要用于车辆保险费、燃油费、维修费等，截至年末使用财政拨款开支运行维护费的公务用车保有量15辆。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四、一般公共预算财政拨款基本支出决算情况说明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2023年度一般公共预算财政拨款基本支出850.23万元，其中：人员经费787.41万元，主要包括基本工资、津贴补贴、奖金、其他社会保障缴费、机关事业单位基本养老保险缴费、其他工资福利支出、离休费、退休费、抚恤金、生活补助、奖励金、住房公积金、其他对个人和家庭补助的支出等；日常公用经费62.82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五、其他重要事项的情况说明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（一）机关运行经费支出情况。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2023年机关运行经费支出8.39万元（与部门决算中行政单位和参照公务员法管理事业单位财政拨款基本支出中公用经费之和一致），比上年减少10.56万元，降低55.73%，主要原因是缩减支出。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（二）政府采购支出情况。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2023年政府采购支出总额0.00万元，其中：政府采购货物支出0.00万元，政府采购工程支出0.00万元，政府采购服务支出0.00万元。授予中小企业合同金额0.00万元，占政府采购支出总额的0.00%，其中：授予小微企业合同金额0.00万元，占中小企业采购支出总额的0.00%；货物采购授予中小企业合同金额占货物支出金额的0.00%；工程采购授予中小企业合同金额占工程支出金额的0.00%；服务采购授予中小企业合同金额占服务支出金额的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（三）国有资产占用情况。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截至2023年12月31日，共有车辆21辆，其中：副省级以上领导干部用车0辆，主要领导干部用车0辆，机要通信用车2辆，应急保障用车1辆，执法执勤用车4辆，特种专业技术用车1辆，离退休干部用车0辆，其他用车13辆，其他用车主要是自然资源动态巡查等车辆；单价100万元（含）以上设备（不含车辆）0台（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（四）预算绩效情况。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1.绩效评价工作开展情况。</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根据预算绩效管理要求，本部门组织对2023年度预算项目支出全面开展绩效自评，共涉及预算支出项目6个（其中：一般公共预算项目6个，政府性基金预算项目0个，国有资本经营预算项目0个），涉及资金748.6万元（其中：一般公共预算资金748.6万元，政府性基金预算资金0万元，国有资本经营预算资金0万元），自评覆盖率（开展绩效自评的项目数/年初批复绩效目标的项目数*100%）达到100%，自评平均分（开展绩效自评的项目分数总和/开展绩效自评的项目数）85.53分。</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组织对2个单位开展整体绩效自评，涉及资金916.07万元，自评平均分90.56分。《部门（单位）整体绩效自评表》见附件。</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本部门组织对“卫片执法检查经费”“土地出让业务费”等6个项目开展了部门评价，涉及资金748.6万元（其中：一般公共预算资金748.6万元，政府性基金预算资金0万元，国有资本经营预算资金0万元）。从评价情况来看，资金使用符合财务制度和开资标准，专项业务进展顺利达到预期效果。</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2.项目绩效自评结果。</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本部门在2023年度省直部门决算中反映卫片执法检查、国土动态巡查经费等6个项目绩效自评结果。</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1）“卫片执法检查经费”项目自评综述：根据年初设定的绩效目标，项目自评得分99分。项目全年预算数为50万元，执行数为45万元，完成预算的89.99%。项目绩效目标完成情况：一是有应付未付款项等;二是基本上完成了卫片执法检查工作。发现的主要问题及原因：一是无;二是无。下一步改进措施：一是无;二是无。</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2）“土地出让业务费”项目自评综述：根据年初设定的绩效目标，项目自评得分98分。项目全年预算数为3万元，执行数为2.4万元，完成预算的80%。项目绩效目标完成情况：一是基本上完成了土地出让业务公告工作;二是有应付未付款项。发现的主要问题及原因：一是无;二是无。下一步改进措施：一是无;二是无。</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3）“国土动态巡查经费”项目自评综述：根据年初设定的绩效目标，项目自评得分89分。项目全年预算数为27.2万元，执行数为21.02万元，完成预算的77.3%。项目绩效目标完成情况：一是有应付未付款等;二是基本上完成了国土动态巡查工作。发现的主要问题及原因：一是无;二是无。下一步改进措施：一是无;二是无。</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4）“选派干部补助”项目自评综述：根据年初设定的绩效目标，项目自评得分69分。项目全年预算数为2.4万元，执行数为1.43万元，完成预算的59.67%。项目绩效目标完成情况：一是由于选派人员调回本单位未能全部执行。</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（5）“自然资源服务经费”项目自评综述：根据年初设定的绩效目标，项目自评得分59分。项目全年预算数为26万元，执行数为11.1万元，完成预算的42.71%。项目绩效目标完成情况：是有应付未付款项。</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（6）“矿管中心运行经费”项目自评综述：根据年初设定的绩效目标，项目自评得分99.15分。项目全年预算数为640万元，执行数为585.57万元，完成预算的91.5%。项目绩效目标完成情况：是有应付未付款项。</w:t>
      </w:r>
      <w:r>
        <w:rPr>
          <w:rFonts w:hint="eastAsia" w:ascii="宋体" w:hAnsi="宋体" w:eastAsia="宋体" w:cs="宋体"/>
          <w:i w:val="0"/>
          <w:iCs w:val="0"/>
          <w:caps w:val="0"/>
          <w:color w:val="333333"/>
          <w:spacing w:val="0"/>
          <w:sz w:val="21"/>
          <w:szCs w:val="21"/>
          <w:shd w:val="clear" w:fill="FFFFFF"/>
        </w:rPr>
        <w:br w:type="textWrapping"/>
      </w:r>
      <w:r>
        <w:rPr>
          <w:rFonts w:hint="eastAsia" w:ascii="宋体" w:hAnsi="宋体" w:eastAsia="宋体" w:cs="宋体"/>
          <w:i w:val="0"/>
          <w:iCs w:val="0"/>
          <w:caps w:val="0"/>
          <w:color w:val="333333"/>
          <w:spacing w:val="0"/>
          <w:sz w:val="21"/>
          <w:szCs w:val="21"/>
          <w:shd w:val="clear" w:fill="FFFFFF"/>
        </w:rPr>
        <w:t>‎    《预算（项目）政策绩效自评表》见附件。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第三部分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1.财政拨款收入：指单位从同级财政部门取得的财政预算资金。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2.上级补助收入：指单位从主管部门和上级单位取得的非财政性补助收入。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3.事业收入：指事业单位开展专业业务活动及辅助活动所取得的收入。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4.经营收入：指事业单位在专业业务活动及辅助活动之外开展非独立核算经营活动取得的收入。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5.附属单位上缴收入：指单位附属的独立核算单位按照规定上缴的收入。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6.其他收入：指除上述“财政拨款收入”、“上级补助收入”、“事业收入”、“经营收入”、“附属单位上缴收入”等以外的收入。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7.使用非财政拨款结余：指事业单位按照预算管理要求使用非财政拨款结余弥补收支差额的金额。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8.上年结转和结余：指以前年度尚未完成、结转到本年按有关规定继续使用的资金。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9.基本支出：指保障机构正常运转、完成日常工作任务而发生的人员支出和公用支出。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10.项目支出：指在基本支出之外为完成特定行政任务和事业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发展目标所发生的支出。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11.上缴上级支出：指事业单位按照财政部门和主管部门的规定上缴上级单位的支出。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12.经营支出：指事业单位在专业活动及辅助活动之外开展非独立核算经营活动发生的支出。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13.对附属单位补助支出：指事业单位用财政补助收入之外的收入对附属单位补助发生的支出。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14.“三公”经费：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15.机关运行经费：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16.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17.卫生健康支出（类）行政事业单位医疗（款）事业单位医疗（项）反映财政部门安排的事业单位基本医疗保险缴费经费，未参加医疗保险的事业单位的公费医疗经费，按国家规定享受离休人员待遇的医疗经费。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18.社会保障和就业支出（类）行政事业单位养老支出（款）行政单位离退休（项）：反映用于行政单位（包括实行公务员管理的事业单位）开支的离退休经费。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19.社会保障和就业支出（类）行政事业单位养老支出（款）事业单位离退休（项）：反映事业单位开支的离退休经费。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20.社会保障和就业支出（类）行政事业单位养老支出（款）机关事业单位基本养老保险缴费支出（项）：反映机关事业单位实施养老保险制度由单位缴纳的基本养老保险费支出。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21.社会保障和就业支出（类）行政事业单位养老支出（款）机关事业单位职业年金缴费支出‎（项）：反映机关事业单位实施养老保险制度由单位实际缴纳的职业年金支出。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22.社会保障和就业支出（类）抚恤（款）伤残抚恤（项）反映按规定用于伤残人员的抚恤金和按规定开支的各种伤残补助费。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23.住房保障（类）住房改革（款）住房公积金（项）：反映行政事业单位按人力资源和社会保障部、财政部规定的基本工资和津贴补贴以及规定比例为职工缴纳的住房公积金。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24.自然资源海洋气象等支出（类）自然资源事务（款）行政运行（项）：反映行政单位（包括实行公务员管理的事业单位）的基本支出。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25.自然资源海洋气象等支出（类）自然资源事务（款）事业运行（项）反映事业单位的基本支出，不包括行政单位（包括实行公务员管理的事业单位）后勤服务中心、医务室等附属事业单位。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26.自然资源海洋气象等支出（类）自然资源事务（款）自然资源利用与保护（项）：反映用于自然资源有偿使用与合理开发利用，国土空间生态修复，国土整治，耕地保护等方面的支出。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27. 自然资源海洋气象等支出（类）自然资源事务（款）其他自然资源事务支出（项）：反映其他用于自然资源事务方面的支出。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Helvetica" w:hAnsi="Helvetica" w:eastAsia="Helvetica" w:cs="Helvetica"/>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第四部分 2023年度部门决算表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收入支出决算总表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393"/>
        <w:gridCol w:w="1735"/>
        <w:gridCol w:w="3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0" w:hRule="atLeast"/>
        </w:trPr>
        <w:tc>
          <w:tcPr>
            <w:tcW w:w="4386" w:type="dxa"/>
            <w:gridSpan w:val="3"/>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部门：辽宁省本溪市本溪满族自治县自然资源局</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金额单位：万元</w:t>
            </w: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882"/>
        <w:gridCol w:w="846"/>
        <w:gridCol w:w="1538"/>
        <w:gridCol w:w="1883"/>
        <w:gridCol w:w="846"/>
        <w:gridCol w:w="1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6" w:hRule="atLeast"/>
        </w:trPr>
        <w:tc>
          <w:tcPr>
            <w:tcW w:w="326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收入</w:t>
            </w:r>
          </w:p>
        </w:tc>
        <w:tc>
          <w:tcPr>
            <w:tcW w:w="326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行次</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行次</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栏次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栏次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一、一般公共预算财政拨款收入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一、一般公共服务支出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二、政府性基金预算财政拨款收入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二、外交支出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三、国有资本经营预算财政拨款收入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三、国防支出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34</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四、上级补助收入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四、公共安全支出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35</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五、事业收入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五、教育支出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36</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六、经营收入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六、科学技术支出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37</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七、附属单位上缴收入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七、文化旅游体育与传媒支出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38</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八、其他收入</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2.70</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八、社会保障和就业支出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九、卫生健康支出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40</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43.77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十、节能环保支出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41</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十一、城乡社区支出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12</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十二、农林水支出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43</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十三、交通运输支出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44</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14</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十四、资源勘探工业信息等支出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45</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15</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十五、商业服务业等支出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46</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十六、金融支出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47</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17</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十七、援助其他地区支出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48</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18</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十八、自然资源海洋气象等支出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49</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5,419.75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19</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十九、住房保障支出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50</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二十、粮油物资储备支出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51</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二十一、国有资本经营预算支出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22</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二十二、灾害防治及应急管理支出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53</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23</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二十三、其他支出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54</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24</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二十四、债务还本支出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55</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25</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二十五、债务付息支出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26</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二十六、抗疫特别国债安排的支出</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57</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本年收入合计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27</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5,641.34</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本年支出合计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58</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5,640.75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使用非财政拨款结余(含专用结余）</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28</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结余分配</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59</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年初结转和结余</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29</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年末结转和结余</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60</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61</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总计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w:t>
            </w:r>
          </w:p>
        </w:tc>
        <w:tc>
          <w:tcPr>
            <w:tcW w:w="16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5,641.34</w:t>
            </w:r>
          </w:p>
        </w:tc>
        <w:tc>
          <w:tcPr>
            <w:tcW w:w="3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总计</w:t>
            </w:r>
          </w:p>
        </w:tc>
        <w:tc>
          <w:tcPr>
            <w:tcW w:w="5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16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5,641.34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3260"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注：本表反映部门本年度的总收支和年末结转结余情况。本套报表金额单位转换万元时可能存在尾数误差。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4" w:hRule="atLeast"/>
        </w:trPr>
        <w:tc>
          <w:tcPr>
            <w:tcW w:w="3260"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如本表为空，则我部门本年度无此类资金收支结余。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收入决算表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部门：辽宁省本溪市本溪满族自治县自然资源局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1740"/>
        <w:gridCol w:w="1160"/>
        <w:gridCol w:w="1160"/>
        <w:gridCol w:w="1160"/>
        <w:gridCol w:w="1160"/>
        <w:gridCol w:w="1160"/>
        <w:gridCol w:w="1160"/>
        <w:gridCol w:w="1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项目</w:t>
            </w:r>
          </w:p>
        </w:tc>
        <w:tc>
          <w:tcPr>
            <w:tcW w:w="1160" w:type="dxa"/>
            <w:vMerge w:val="restart"/>
            <w:vAlign w:val="center"/>
          </w:tcPr>
          <w:p>
            <w:pPr>
              <w:jc w:val="center"/>
            </w:pPr>
            <w:r>
              <w:rPr>
                <w:rFonts w:ascii="宋体" w:hAnsi="宋体" w:eastAsia="宋体" w:cs="宋体"/>
                <w:b w:val="0"/>
                <w:i w:val="0"/>
                <w:color w:val="000000"/>
                <w:sz w:val="20"/>
              </w:rPr>
              <w:t>本年收入合计</w:t>
            </w:r>
          </w:p>
        </w:tc>
        <w:tc>
          <w:tcPr>
            <w:tcW w:w="1160" w:type="dxa"/>
            <w:vMerge w:val="restart"/>
            <w:vAlign w:val="center"/>
          </w:tcPr>
          <w:p>
            <w:pPr>
              <w:jc w:val="center"/>
            </w:pPr>
            <w:r>
              <w:rPr>
                <w:rFonts w:ascii="宋体" w:hAnsi="宋体" w:eastAsia="宋体" w:cs="宋体"/>
                <w:b w:val="0"/>
                <w:i w:val="0"/>
                <w:color w:val="000000"/>
                <w:sz w:val="20"/>
              </w:rPr>
              <w:t>财政拨款收入</w:t>
            </w:r>
          </w:p>
        </w:tc>
        <w:tc>
          <w:tcPr>
            <w:tcW w:w="1160" w:type="dxa"/>
            <w:vMerge w:val="restart"/>
            <w:vAlign w:val="center"/>
          </w:tcPr>
          <w:p>
            <w:pPr>
              <w:jc w:val="center"/>
            </w:pPr>
            <w:r>
              <w:rPr>
                <w:rFonts w:ascii="宋体" w:hAnsi="宋体" w:eastAsia="宋体" w:cs="宋体"/>
                <w:b w:val="0"/>
                <w:i w:val="0"/>
                <w:color w:val="000000"/>
                <w:sz w:val="20"/>
              </w:rPr>
              <w:t>上级补助收入</w:t>
            </w:r>
          </w:p>
        </w:tc>
        <w:tc>
          <w:tcPr>
            <w:tcW w:w="1160" w:type="dxa"/>
            <w:vMerge w:val="restart"/>
            <w:vAlign w:val="center"/>
          </w:tcPr>
          <w:p>
            <w:pPr>
              <w:jc w:val="center"/>
            </w:pPr>
            <w:r>
              <w:rPr>
                <w:rFonts w:ascii="宋体" w:hAnsi="宋体" w:eastAsia="宋体" w:cs="宋体"/>
                <w:b w:val="0"/>
                <w:i w:val="0"/>
                <w:color w:val="000000"/>
                <w:sz w:val="20"/>
              </w:rPr>
              <w:t>事业收入</w:t>
            </w:r>
          </w:p>
        </w:tc>
        <w:tc>
          <w:tcPr>
            <w:tcW w:w="1160" w:type="dxa"/>
            <w:vMerge w:val="restart"/>
            <w:vAlign w:val="center"/>
          </w:tcPr>
          <w:p>
            <w:pPr>
              <w:jc w:val="center"/>
            </w:pPr>
            <w:r>
              <w:rPr>
                <w:rFonts w:ascii="宋体" w:hAnsi="宋体" w:eastAsia="宋体" w:cs="宋体"/>
                <w:b w:val="0"/>
                <w:i w:val="0"/>
                <w:color w:val="000000"/>
                <w:sz w:val="20"/>
              </w:rPr>
              <w:t>经营收入</w:t>
            </w:r>
          </w:p>
        </w:tc>
        <w:tc>
          <w:tcPr>
            <w:tcW w:w="1160" w:type="dxa"/>
            <w:vMerge w:val="restart"/>
            <w:vAlign w:val="center"/>
          </w:tcPr>
          <w:p>
            <w:pPr>
              <w:jc w:val="center"/>
            </w:pPr>
            <w:r>
              <w:rPr>
                <w:rFonts w:ascii="宋体" w:hAnsi="宋体" w:eastAsia="宋体" w:cs="宋体"/>
                <w:b w:val="0"/>
                <w:i w:val="0"/>
                <w:color w:val="000000"/>
                <w:sz w:val="20"/>
              </w:rPr>
              <w:t>附属单位上缴收入</w:t>
            </w:r>
          </w:p>
        </w:tc>
        <w:tc>
          <w:tcPr>
            <w:tcW w:w="1112" w:type="dxa"/>
            <w:vMerge w:val="restart"/>
            <w:vAlign w:val="center"/>
          </w:tcPr>
          <w:p>
            <w:pPr>
              <w:jc w:val="center"/>
            </w:pPr>
            <w:r>
              <w:rPr>
                <w:rFonts w:ascii="宋体" w:hAnsi="宋体" w:eastAsia="宋体" w:cs="宋体"/>
                <w:b w:val="0"/>
                <w:i w:val="0"/>
                <w:color w:val="000000"/>
                <w:sz w:val="20"/>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restart"/>
            <w:vAlign w:val="center"/>
          </w:tcPr>
          <w:p>
            <w:pPr>
              <w:jc w:val="center"/>
            </w:pPr>
            <w:r>
              <w:rPr>
                <w:rFonts w:ascii="宋体" w:hAnsi="宋体" w:eastAsia="宋体" w:cs="宋体"/>
                <w:b w:val="0"/>
                <w:i w:val="0"/>
                <w:color w:val="000000"/>
                <w:sz w:val="20"/>
              </w:rPr>
              <w:t>功能分类科目编码</w:t>
            </w:r>
          </w:p>
        </w:tc>
        <w:tc>
          <w:tcPr>
            <w:tcW w:w="1740" w:type="dxa"/>
            <w:vMerge w:val="restart"/>
            <w:vAlign w:val="center"/>
          </w:tcPr>
          <w:p>
            <w:pPr>
              <w:jc w:val="center"/>
            </w:pPr>
            <w:r>
              <w:rPr>
                <w:rFonts w:ascii="宋体" w:hAnsi="宋体" w:eastAsia="宋体" w:cs="宋体"/>
                <w:b w:val="0"/>
                <w:i w:val="0"/>
                <w:color w:val="000000"/>
                <w:sz w:val="20"/>
              </w:rPr>
              <w:t>科目名称</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栏次</w:t>
            </w:r>
          </w:p>
        </w:tc>
        <w:tc>
          <w:tcPr>
            <w:tcW w:w="1160" w:type="dxa"/>
            <w:vAlign w:val="center"/>
          </w:tcPr>
          <w:p>
            <w:pPr>
              <w:jc w:val="center"/>
            </w:pPr>
            <w:r>
              <w:rPr>
                <w:rFonts w:ascii="宋体" w:hAnsi="宋体" w:eastAsia="宋体" w:cs="宋体"/>
                <w:b w:val="0"/>
                <w:i w:val="0"/>
                <w:color w:val="000000"/>
                <w:sz w:val="20"/>
              </w:rPr>
              <w:t>1</w:t>
            </w:r>
          </w:p>
        </w:tc>
        <w:tc>
          <w:tcPr>
            <w:tcW w:w="1160" w:type="dxa"/>
            <w:vAlign w:val="center"/>
          </w:tcPr>
          <w:p>
            <w:pPr>
              <w:jc w:val="center"/>
            </w:pPr>
            <w:r>
              <w:rPr>
                <w:rFonts w:ascii="宋体" w:hAnsi="宋体" w:eastAsia="宋体" w:cs="宋体"/>
                <w:b w:val="0"/>
                <w:i w:val="0"/>
                <w:color w:val="000000"/>
                <w:sz w:val="20"/>
              </w:rPr>
              <w:t>2</w:t>
            </w:r>
          </w:p>
        </w:tc>
        <w:tc>
          <w:tcPr>
            <w:tcW w:w="1160" w:type="dxa"/>
            <w:vAlign w:val="center"/>
          </w:tcPr>
          <w:p>
            <w:pPr>
              <w:jc w:val="center"/>
            </w:pPr>
            <w:r>
              <w:rPr>
                <w:rFonts w:ascii="宋体" w:hAnsi="宋体" w:eastAsia="宋体" w:cs="宋体"/>
                <w:b w:val="0"/>
                <w:i w:val="0"/>
                <w:color w:val="000000"/>
                <w:sz w:val="20"/>
              </w:rPr>
              <w:t>3</w:t>
            </w:r>
          </w:p>
        </w:tc>
        <w:tc>
          <w:tcPr>
            <w:tcW w:w="1160" w:type="dxa"/>
            <w:vAlign w:val="center"/>
          </w:tcPr>
          <w:p>
            <w:pPr>
              <w:jc w:val="center"/>
            </w:pPr>
            <w:r>
              <w:rPr>
                <w:rFonts w:ascii="宋体" w:hAnsi="宋体" w:eastAsia="宋体" w:cs="宋体"/>
                <w:b w:val="0"/>
                <w:i w:val="0"/>
                <w:color w:val="000000"/>
                <w:sz w:val="20"/>
              </w:rPr>
              <w:t>4</w:t>
            </w:r>
          </w:p>
        </w:tc>
        <w:tc>
          <w:tcPr>
            <w:tcW w:w="1160" w:type="dxa"/>
            <w:vAlign w:val="center"/>
          </w:tcPr>
          <w:p>
            <w:pPr>
              <w:jc w:val="center"/>
            </w:pPr>
            <w:r>
              <w:rPr>
                <w:rFonts w:ascii="宋体" w:hAnsi="宋体" w:eastAsia="宋体" w:cs="宋体"/>
                <w:b w:val="0"/>
                <w:i w:val="0"/>
                <w:color w:val="000000"/>
                <w:sz w:val="20"/>
              </w:rPr>
              <w:t>5</w:t>
            </w:r>
          </w:p>
        </w:tc>
        <w:tc>
          <w:tcPr>
            <w:tcW w:w="1160" w:type="dxa"/>
            <w:vAlign w:val="center"/>
          </w:tcPr>
          <w:p>
            <w:pPr>
              <w:jc w:val="center"/>
            </w:pPr>
            <w:r>
              <w:rPr>
                <w:rFonts w:ascii="宋体" w:hAnsi="宋体" w:eastAsia="宋体" w:cs="宋体"/>
                <w:b w:val="0"/>
                <w:i w:val="0"/>
                <w:color w:val="000000"/>
                <w:sz w:val="20"/>
              </w:rPr>
              <w:t>6</w:t>
            </w:r>
          </w:p>
        </w:tc>
        <w:tc>
          <w:tcPr>
            <w:tcW w:w="1112" w:type="dxa"/>
            <w:vAlign w:val="center"/>
          </w:tcPr>
          <w:p>
            <w:pPr>
              <w:jc w:val="center"/>
            </w:pPr>
            <w:r>
              <w:rPr>
                <w:rFonts w:ascii="宋体" w:hAnsi="宋体" w:eastAsia="宋体" w:cs="宋体"/>
                <w:b w:val="0"/>
                <w:i w:val="0"/>
                <w:color w:val="000000"/>
                <w:sz w:val="20"/>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合计</w:t>
            </w:r>
          </w:p>
        </w:tc>
        <w:tc>
          <w:tcPr>
            <w:tcW w:w="1160" w:type="dxa"/>
            <w:vAlign w:val="center"/>
          </w:tcPr>
          <w:p>
            <w:pPr>
              <w:jc w:val="right"/>
            </w:pPr>
            <w:r>
              <w:rPr>
                <w:rFonts w:ascii="宋体" w:hAnsi="宋体" w:eastAsia="宋体" w:cs="宋体"/>
                <w:b/>
                <w:i w:val="0"/>
                <w:color w:val="000000"/>
                <w:sz w:val="20"/>
              </w:rPr>
              <w:t>5,641.34</w:t>
            </w:r>
          </w:p>
        </w:tc>
        <w:tc>
          <w:tcPr>
            <w:tcW w:w="1160" w:type="dxa"/>
            <w:vAlign w:val="center"/>
          </w:tcPr>
          <w:p>
            <w:pPr>
              <w:jc w:val="right"/>
            </w:pPr>
            <w:r>
              <w:rPr>
                <w:rFonts w:ascii="宋体" w:hAnsi="宋体" w:eastAsia="宋体" w:cs="宋体"/>
                <w:b/>
                <w:i w:val="0"/>
                <w:color w:val="000000"/>
                <w:sz w:val="20"/>
              </w:rPr>
              <w:t>5,638.64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pPr>
              <w:jc w:val="right"/>
            </w:pPr>
            <w:r>
              <w:rPr>
                <w:rFonts w:ascii="宋体" w:hAnsi="宋体" w:eastAsia="宋体" w:cs="宋体"/>
                <w:b/>
                <w:i w:val="0"/>
                <w:color w:val="000000"/>
                <w:sz w:val="20"/>
              </w:rPr>
              <w:t>2.70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w:t>
            </w:r>
          </w:p>
        </w:tc>
        <w:tc>
          <w:tcPr>
            <w:tcW w:w="1740" w:type="dxa"/>
            <w:vAlign w:val="center"/>
          </w:tcPr>
          <w:p>
            <w:pPr>
              <w:jc w:val="left"/>
            </w:pPr>
            <w:r>
              <w:rPr>
                <w:rFonts w:ascii="宋体" w:hAnsi="宋体" w:eastAsia="宋体" w:cs="宋体"/>
                <w:b w:val="0"/>
                <w:i w:val="0"/>
                <w:color w:val="000000"/>
                <w:sz w:val="20"/>
              </w:rPr>
              <w:t>社会保障和就业支出</w:t>
            </w:r>
          </w:p>
        </w:tc>
        <w:tc>
          <w:tcPr>
            <w:tcW w:w="1160" w:type="dxa"/>
            <w:vAlign w:val="center"/>
          </w:tcPr>
          <w:p>
            <w:pPr>
              <w:jc w:val="right"/>
            </w:pPr>
            <w:r>
              <w:rPr>
                <w:rFonts w:ascii="宋体" w:hAnsi="宋体" w:eastAsia="宋体" w:cs="宋体"/>
                <w:b w:val="0"/>
                <w:i w:val="0"/>
                <w:color w:val="000000"/>
                <w:sz w:val="20"/>
              </w:rPr>
              <w:t>114.40</w:t>
            </w:r>
          </w:p>
        </w:tc>
        <w:tc>
          <w:tcPr>
            <w:tcW w:w="1160" w:type="dxa"/>
            <w:vAlign w:val="center"/>
          </w:tcPr>
          <w:p>
            <w:pPr>
              <w:jc w:val="right"/>
            </w:pPr>
            <w:r>
              <w:rPr>
                <w:rFonts w:ascii="宋体" w:hAnsi="宋体" w:eastAsia="宋体" w:cs="宋体"/>
                <w:b w:val="0"/>
                <w:i w:val="0"/>
                <w:color w:val="000000"/>
                <w:sz w:val="20"/>
              </w:rPr>
              <w:t>114.40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w:t>
            </w:r>
          </w:p>
        </w:tc>
        <w:tc>
          <w:tcPr>
            <w:tcW w:w="1740" w:type="dxa"/>
            <w:vAlign w:val="center"/>
          </w:tcPr>
          <w:p>
            <w:pPr>
              <w:jc w:val="left"/>
            </w:pPr>
            <w:r>
              <w:rPr>
                <w:rFonts w:ascii="宋体" w:hAnsi="宋体" w:eastAsia="宋体" w:cs="宋体"/>
                <w:b w:val="0"/>
                <w:i w:val="0"/>
                <w:color w:val="000000"/>
                <w:sz w:val="20"/>
              </w:rPr>
              <w:t>行政事业单位养老支出</w:t>
            </w:r>
          </w:p>
        </w:tc>
        <w:tc>
          <w:tcPr>
            <w:tcW w:w="1160" w:type="dxa"/>
            <w:vAlign w:val="center"/>
          </w:tcPr>
          <w:p>
            <w:pPr>
              <w:jc w:val="right"/>
            </w:pPr>
            <w:r>
              <w:rPr>
                <w:rFonts w:ascii="宋体" w:hAnsi="宋体" w:eastAsia="宋体" w:cs="宋体"/>
                <w:b w:val="0"/>
                <w:i w:val="0"/>
                <w:color w:val="000000"/>
                <w:sz w:val="20"/>
              </w:rPr>
              <w:t>114.40</w:t>
            </w:r>
          </w:p>
        </w:tc>
        <w:tc>
          <w:tcPr>
            <w:tcW w:w="1160" w:type="dxa"/>
            <w:vAlign w:val="center"/>
          </w:tcPr>
          <w:p>
            <w:pPr>
              <w:jc w:val="right"/>
            </w:pPr>
            <w:r>
              <w:rPr>
                <w:rFonts w:ascii="宋体" w:hAnsi="宋体" w:eastAsia="宋体" w:cs="宋体"/>
                <w:b w:val="0"/>
                <w:i w:val="0"/>
                <w:color w:val="000000"/>
                <w:sz w:val="20"/>
              </w:rPr>
              <w:t>114.40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2080501</w:t>
            </w:r>
          </w:p>
        </w:tc>
        <w:tc>
          <w:tcPr>
            <w:tcW w:w="1740" w:type="dxa"/>
            <w:vAlign w:val="center"/>
          </w:tcPr>
          <w:p>
            <w:pPr>
              <w:jc w:val="left"/>
            </w:pPr>
            <w:r>
              <w:rPr>
                <w:rFonts w:ascii="宋体" w:hAnsi="宋体" w:eastAsia="宋体" w:cs="宋体"/>
                <w:b w:val="0"/>
                <w:i w:val="0"/>
                <w:color w:val="000000"/>
                <w:sz w:val="20"/>
              </w:rPr>
              <w:t>行政单位离退休</w:t>
            </w:r>
          </w:p>
        </w:tc>
        <w:tc>
          <w:tcPr>
            <w:tcW w:w="1160" w:type="dxa"/>
            <w:vAlign w:val="center"/>
          </w:tcPr>
          <w:p>
            <w:pPr>
              <w:jc w:val="right"/>
            </w:pPr>
            <w:r>
              <w:rPr>
                <w:rFonts w:ascii="宋体" w:hAnsi="宋体" w:eastAsia="宋体" w:cs="宋体"/>
                <w:b w:val="0"/>
                <w:i w:val="0"/>
                <w:color w:val="000000"/>
                <w:sz w:val="20"/>
              </w:rPr>
              <w:t>3.10</w:t>
            </w:r>
          </w:p>
        </w:tc>
        <w:tc>
          <w:tcPr>
            <w:tcW w:w="1160" w:type="dxa"/>
            <w:vAlign w:val="center"/>
          </w:tcPr>
          <w:p>
            <w:pPr>
              <w:jc w:val="right"/>
            </w:pPr>
            <w:r>
              <w:rPr>
                <w:rFonts w:ascii="宋体" w:hAnsi="宋体" w:eastAsia="宋体" w:cs="宋体"/>
                <w:b w:val="0"/>
                <w:i w:val="0"/>
                <w:color w:val="000000"/>
                <w:sz w:val="20"/>
              </w:rPr>
              <w:t>3.10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2080502</w:t>
            </w:r>
          </w:p>
        </w:tc>
        <w:tc>
          <w:tcPr>
            <w:tcW w:w="1740" w:type="dxa"/>
            <w:vAlign w:val="center"/>
          </w:tcPr>
          <w:p>
            <w:pPr>
              <w:jc w:val="left"/>
            </w:pPr>
            <w:r>
              <w:rPr>
                <w:rFonts w:ascii="宋体" w:hAnsi="宋体" w:eastAsia="宋体" w:cs="宋体"/>
                <w:b w:val="0"/>
                <w:i w:val="0"/>
                <w:color w:val="000000"/>
                <w:sz w:val="20"/>
              </w:rPr>
              <w:t>事业单位离退休</w:t>
            </w:r>
          </w:p>
        </w:tc>
        <w:tc>
          <w:tcPr>
            <w:tcW w:w="1160" w:type="dxa"/>
            <w:vAlign w:val="center"/>
          </w:tcPr>
          <w:p>
            <w:pPr>
              <w:jc w:val="right"/>
            </w:pPr>
            <w:r>
              <w:rPr>
                <w:rFonts w:ascii="宋体" w:hAnsi="宋体" w:eastAsia="宋体" w:cs="宋体"/>
                <w:b w:val="0"/>
                <w:i w:val="0"/>
                <w:color w:val="000000"/>
                <w:sz w:val="20"/>
              </w:rPr>
              <w:t>14.17</w:t>
            </w:r>
          </w:p>
        </w:tc>
        <w:tc>
          <w:tcPr>
            <w:tcW w:w="1160" w:type="dxa"/>
            <w:vAlign w:val="center"/>
          </w:tcPr>
          <w:p>
            <w:pPr>
              <w:jc w:val="right"/>
            </w:pPr>
            <w:r>
              <w:rPr>
                <w:rFonts w:ascii="宋体" w:hAnsi="宋体" w:eastAsia="宋体" w:cs="宋体"/>
                <w:b w:val="0"/>
                <w:i w:val="0"/>
                <w:color w:val="000000"/>
                <w:sz w:val="20"/>
              </w:rPr>
              <w:t>14.17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2080505</w:t>
            </w:r>
          </w:p>
        </w:tc>
        <w:tc>
          <w:tcPr>
            <w:tcW w:w="1740" w:type="dxa"/>
            <w:vAlign w:val="center"/>
          </w:tcPr>
          <w:p>
            <w:pPr>
              <w:jc w:val="left"/>
            </w:pPr>
            <w:r>
              <w:rPr>
                <w:rFonts w:ascii="宋体" w:hAnsi="宋体" w:eastAsia="宋体" w:cs="宋体"/>
                <w:b w:val="0"/>
                <w:i w:val="0"/>
                <w:color w:val="000000"/>
                <w:sz w:val="20"/>
              </w:rPr>
              <w:t>机关事业单位基本养老保险缴费支出</w:t>
            </w:r>
          </w:p>
        </w:tc>
        <w:tc>
          <w:tcPr>
            <w:tcW w:w="1160" w:type="dxa"/>
            <w:vAlign w:val="center"/>
          </w:tcPr>
          <w:p>
            <w:pPr>
              <w:jc w:val="right"/>
            </w:pPr>
            <w:r>
              <w:rPr>
                <w:rFonts w:ascii="宋体" w:hAnsi="宋体" w:eastAsia="宋体" w:cs="宋体"/>
                <w:b w:val="0"/>
                <w:i w:val="0"/>
                <w:color w:val="000000"/>
                <w:sz w:val="20"/>
              </w:rPr>
              <w:t>83.00</w:t>
            </w:r>
          </w:p>
        </w:tc>
        <w:tc>
          <w:tcPr>
            <w:tcW w:w="1160" w:type="dxa"/>
            <w:vAlign w:val="center"/>
          </w:tcPr>
          <w:p>
            <w:pPr>
              <w:jc w:val="right"/>
            </w:pPr>
            <w:r>
              <w:rPr>
                <w:rFonts w:ascii="宋体" w:hAnsi="宋体" w:eastAsia="宋体" w:cs="宋体"/>
                <w:b w:val="0"/>
                <w:i w:val="0"/>
                <w:color w:val="000000"/>
                <w:sz w:val="20"/>
              </w:rPr>
              <w:t>83.00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2080506</w:t>
            </w:r>
          </w:p>
        </w:tc>
        <w:tc>
          <w:tcPr>
            <w:tcW w:w="1740" w:type="dxa"/>
            <w:vAlign w:val="center"/>
          </w:tcPr>
          <w:p>
            <w:pPr>
              <w:jc w:val="left"/>
            </w:pPr>
            <w:r>
              <w:rPr>
                <w:rFonts w:ascii="宋体" w:hAnsi="宋体" w:eastAsia="宋体" w:cs="宋体"/>
                <w:b w:val="0"/>
                <w:i w:val="0"/>
                <w:color w:val="000000"/>
                <w:sz w:val="20"/>
              </w:rPr>
              <w:t>机关事业单位职业年金缴费支出</w:t>
            </w:r>
          </w:p>
        </w:tc>
        <w:tc>
          <w:tcPr>
            <w:tcW w:w="1160" w:type="dxa"/>
            <w:vAlign w:val="center"/>
          </w:tcPr>
          <w:p>
            <w:pPr>
              <w:jc w:val="right"/>
            </w:pPr>
            <w:r>
              <w:rPr>
                <w:rFonts w:ascii="宋体" w:hAnsi="宋体" w:eastAsia="宋体" w:cs="宋体"/>
                <w:b w:val="0"/>
                <w:i w:val="0"/>
                <w:color w:val="000000"/>
                <w:sz w:val="20"/>
              </w:rPr>
              <w:t>14.13</w:t>
            </w:r>
          </w:p>
        </w:tc>
        <w:tc>
          <w:tcPr>
            <w:tcW w:w="1160" w:type="dxa"/>
            <w:vAlign w:val="center"/>
          </w:tcPr>
          <w:p>
            <w:pPr>
              <w:jc w:val="right"/>
            </w:pPr>
            <w:r>
              <w:rPr>
                <w:rFonts w:ascii="宋体" w:hAnsi="宋体" w:eastAsia="宋体" w:cs="宋体"/>
                <w:b w:val="0"/>
                <w:i w:val="0"/>
                <w:color w:val="000000"/>
                <w:sz w:val="20"/>
              </w:rPr>
              <w:t>14.13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w:t>
            </w:r>
          </w:p>
        </w:tc>
        <w:tc>
          <w:tcPr>
            <w:tcW w:w="1740" w:type="dxa"/>
            <w:vAlign w:val="center"/>
          </w:tcPr>
          <w:p>
            <w:pPr>
              <w:jc w:val="left"/>
            </w:pPr>
            <w:r>
              <w:rPr>
                <w:rFonts w:ascii="宋体" w:hAnsi="宋体" w:eastAsia="宋体" w:cs="宋体"/>
                <w:b w:val="0"/>
                <w:i w:val="0"/>
                <w:color w:val="000000"/>
                <w:sz w:val="20"/>
              </w:rPr>
              <w:t>卫生健康支出</w:t>
            </w:r>
          </w:p>
        </w:tc>
        <w:tc>
          <w:tcPr>
            <w:tcW w:w="1160" w:type="dxa"/>
            <w:vAlign w:val="center"/>
          </w:tcPr>
          <w:p>
            <w:pPr>
              <w:jc w:val="right"/>
            </w:pPr>
            <w:r>
              <w:rPr>
                <w:rFonts w:ascii="宋体" w:hAnsi="宋体" w:eastAsia="宋体" w:cs="宋体"/>
                <w:b w:val="0"/>
                <w:i w:val="0"/>
                <w:color w:val="000000"/>
                <w:sz w:val="20"/>
              </w:rPr>
              <w:t>43.76</w:t>
            </w:r>
          </w:p>
        </w:tc>
        <w:tc>
          <w:tcPr>
            <w:tcW w:w="1160" w:type="dxa"/>
            <w:vAlign w:val="center"/>
          </w:tcPr>
          <w:p>
            <w:pPr>
              <w:jc w:val="right"/>
            </w:pPr>
            <w:r>
              <w:rPr>
                <w:rFonts w:ascii="宋体" w:hAnsi="宋体" w:eastAsia="宋体" w:cs="宋体"/>
                <w:b w:val="0"/>
                <w:i w:val="0"/>
                <w:color w:val="000000"/>
                <w:sz w:val="20"/>
              </w:rPr>
              <w:t>43.76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w:t>
            </w:r>
          </w:p>
        </w:tc>
        <w:tc>
          <w:tcPr>
            <w:tcW w:w="1740" w:type="dxa"/>
            <w:vAlign w:val="center"/>
          </w:tcPr>
          <w:p>
            <w:pPr>
              <w:jc w:val="left"/>
            </w:pPr>
            <w:r>
              <w:rPr>
                <w:rFonts w:ascii="宋体" w:hAnsi="宋体" w:eastAsia="宋体" w:cs="宋体"/>
                <w:b w:val="0"/>
                <w:i w:val="0"/>
                <w:color w:val="000000"/>
                <w:sz w:val="20"/>
              </w:rPr>
              <w:t>行政事业单位医疗</w:t>
            </w:r>
          </w:p>
        </w:tc>
        <w:tc>
          <w:tcPr>
            <w:tcW w:w="1160" w:type="dxa"/>
            <w:vAlign w:val="center"/>
          </w:tcPr>
          <w:p>
            <w:pPr>
              <w:jc w:val="right"/>
            </w:pPr>
            <w:r>
              <w:rPr>
                <w:rFonts w:ascii="宋体" w:hAnsi="宋体" w:eastAsia="宋体" w:cs="宋体"/>
                <w:b w:val="0"/>
                <w:i w:val="0"/>
                <w:color w:val="000000"/>
                <w:sz w:val="20"/>
              </w:rPr>
              <w:t>43.76</w:t>
            </w:r>
          </w:p>
        </w:tc>
        <w:tc>
          <w:tcPr>
            <w:tcW w:w="1160" w:type="dxa"/>
            <w:vAlign w:val="center"/>
          </w:tcPr>
          <w:p>
            <w:pPr>
              <w:jc w:val="right"/>
            </w:pPr>
            <w:r>
              <w:rPr>
                <w:rFonts w:ascii="宋体" w:hAnsi="宋体" w:eastAsia="宋体" w:cs="宋体"/>
                <w:b w:val="0"/>
                <w:i w:val="0"/>
                <w:color w:val="000000"/>
                <w:sz w:val="20"/>
              </w:rPr>
              <w:t>43.76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2101101</w:t>
            </w:r>
          </w:p>
        </w:tc>
        <w:tc>
          <w:tcPr>
            <w:tcW w:w="1740" w:type="dxa"/>
            <w:vAlign w:val="center"/>
          </w:tcPr>
          <w:p>
            <w:pPr>
              <w:jc w:val="left"/>
            </w:pPr>
            <w:r>
              <w:rPr>
                <w:rFonts w:ascii="宋体" w:hAnsi="宋体" w:eastAsia="宋体" w:cs="宋体"/>
                <w:b w:val="0"/>
                <w:i w:val="0"/>
                <w:color w:val="000000"/>
                <w:sz w:val="20"/>
              </w:rPr>
              <w:t>行政单位医疗</w:t>
            </w:r>
          </w:p>
        </w:tc>
        <w:tc>
          <w:tcPr>
            <w:tcW w:w="1160" w:type="dxa"/>
            <w:vAlign w:val="center"/>
          </w:tcPr>
          <w:p>
            <w:pPr>
              <w:jc w:val="right"/>
            </w:pPr>
            <w:r>
              <w:rPr>
                <w:rFonts w:ascii="宋体" w:hAnsi="宋体" w:eastAsia="宋体" w:cs="宋体"/>
                <w:b w:val="0"/>
                <w:i w:val="0"/>
                <w:color w:val="000000"/>
                <w:sz w:val="20"/>
              </w:rPr>
              <w:t>3.58</w:t>
            </w:r>
          </w:p>
        </w:tc>
        <w:tc>
          <w:tcPr>
            <w:tcW w:w="1160" w:type="dxa"/>
            <w:vAlign w:val="center"/>
          </w:tcPr>
          <w:p>
            <w:pPr>
              <w:jc w:val="right"/>
            </w:pPr>
            <w:r>
              <w:rPr>
                <w:rFonts w:ascii="宋体" w:hAnsi="宋体" w:eastAsia="宋体" w:cs="宋体"/>
                <w:b w:val="0"/>
                <w:i w:val="0"/>
                <w:color w:val="000000"/>
                <w:sz w:val="20"/>
              </w:rPr>
              <w:t>3.58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2101102</w:t>
            </w:r>
          </w:p>
        </w:tc>
        <w:tc>
          <w:tcPr>
            <w:tcW w:w="1740" w:type="dxa"/>
            <w:vAlign w:val="center"/>
          </w:tcPr>
          <w:p>
            <w:pPr>
              <w:jc w:val="left"/>
            </w:pPr>
            <w:r>
              <w:rPr>
                <w:rFonts w:ascii="宋体" w:hAnsi="宋体" w:eastAsia="宋体" w:cs="宋体"/>
                <w:b w:val="0"/>
                <w:i w:val="0"/>
                <w:color w:val="000000"/>
                <w:sz w:val="20"/>
              </w:rPr>
              <w:t>事业单位医疗</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pPr>
              <w:jc w:val="right"/>
            </w:pPr>
            <w:r>
              <w:rPr>
                <w:rFonts w:ascii="宋体" w:hAnsi="宋体" w:eastAsia="宋体" w:cs="宋体"/>
                <w:b w:val="0"/>
                <w:i w:val="0"/>
                <w:color w:val="000000"/>
                <w:sz w:val="20"/>
              </w:rPr>
              <w:t>40.18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w:t>
            </w:r>
          </w:p>
        </w:tc>
        <w:tc>
          <w:tcPr>
            <w:tcW w:w="1740" w:type="dxa"/>
            <w:vAlign w:val="center"/>
          </w:tcPr>
          <w:p>
            <w:pPr>
              <w:jc w:val="left"/>
            </w:pPr>
            <w:r>
              <w:rPr>
                <w:rFonts w:ascii="宋体" w:hAnsi="宋体" w:eastAsia="宋体" w:cs="宋体"/>
                <w:b w:val="0"/>
                <w:i w:val="0"/>
                <w:color w:val="000000"/>
                <w:sz w:val="20"/>
              </w:rPr>
              <w:t>自然资源海洋气象等支出</w:t>
            </w:r>
          </w:p>
        </w:tc>
        <w:tc>
          <w:tcPr>
            <w:tcW w:w="1160" w:type="dxa"/>
            <w:vAlign w:val="center"/>
          </w:tcPr>
          <w:p>
            <w:pPr>
              <w:jc w:val="right"/>
            </w:pPr>
            <w:r>
              <w:rPr>
                <w:rFonts w:ascii="宋体" w:hAnsi="宋体" w:eastAsia="宋体" w:cs="宋体"/>
                <w:b w:val="0"/>
                <w:i w:val="0"/>
                <w:color w:val="000000"/>
                <w:sz w:val="20"/>
              </w:rPr>
              <w:t>5,420.33</w:t>
            </w:r>
          </w:p>
        </w:tc>
        <w:tc>
          <w:tcPr>
            <w:tcW w:w="1160" w:type="dxa"/>
            <w:vAlign w:val="center"/>
          </w:tcPr>
          <w:p>
            <w:pPr>
              <w:jc w:val="right"/>
            </w:pPr>
            <w:r>
              <w:rPr>
                <w:rFonts w:ascii="宋体" w:hAnsi="宋体" w:eastAsia="宋体" w:cs="宋体"/>
                <w:b w:val="0"/>
                <w:i w:val="0"/>
                <w:color w:val="000000"/>
                <w:sz w:val="20"/>
              </w:rPr>
              <w:t>5,417.63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pPr>
              <w:jc w:val="right"/>
            </w:pPr>
            <w:r>
              <w:rPr>
                <w:rFonts w:ascii="宋体" w:hAnsi="宋体" w:eastAsia="宋体" w:cs="宋体"/>
                <w:b w:val="0"/>
                <w:i w:val="0"/>
                <w:color w:val="000000"/>
                <w:sz w:val="20"/>
              </w:rPr>
              <w:t>2.70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w:t>
            </w:r>
          </w:p>
        </w:tc>
        <w:tc>
          <w:tcPr>
            <w:tcW w:w="1740" w:type="dxa"/>
            <w:vAlign w:val="center"/>
          </w:tcPr>
          <w:p>
            <w:pPr>
              <w:jc w:val="left"/>
            </w:pPr>
            <w:r>
              <w:rPr>
                <w:rFonts w:ascii="宋体" w:hAnsi="宋体" w:eastAsia="宋体" w:cs="宋体"/>
                <w:b w:val="0"/>
                <w:i w:val="0"/>
                <w:color w:val="000000"/>
                <w:sz w:val="20"/>
              </w:rPr>
              <w:t>自然资源事务</w:t>
            </w:r>
          </w:p>
        </w:tc>
        <w:tc>
          <w:tcPr>
            <w:tcW w:w="1160" w:type="dxa"/>
            <w:vAlign w:val="center"/>
          </w:tcPr>
          <w:p>
            <w:pPr>
              <w:jc w:val="right"/>
            </w:pPr>
            <w:r>
              <w:rPr>
                <w:rFonts w:ascii="宋体" w:hAnsi="宋体" w:eastAsia="宋体" w:cs="宋体"/>
                <w:b w:val="0"/>
                <w:i w:val="0"/>
                <w:color w:val="000000"/>
                <w:sz w:val="20"/>
              </w:rPr>
              <w:t>5,420.33</w:t>
            </w:r>
          </w:p>
        </w:tc>
        <w:tc>
          <w:tcPr>
            <w:tcW w:w="1160" w:type="dxa"/>
            <w:vAlign w:val="center"/>
          </w:tcPr>
          <w:p>
            <w:pPr>
              <w:jc w:val="right"/>
            </w:pPr>
            <w:r>
              <w:rPr>
                <w:rFonts w:ascii="宋体" w:hAnsi="宋体" w:eastAsia="宋体" w:cs="宋体"/>
                <w:b w:val="0"/>
                <w:i w:val="0"/>
                <w:color w:val="000000"/>
                <w:sz w:val="20"/>
              </w:rPr>
              <w:t>5,417.63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pPr>
              <w:jc w:val="right"/>
            </w:pPr>
            <w:r>
              <w:rPr>
                <w:rFonts w:ascii="宋体" w:hAnsi="宋体" w:eastAsia="宋体" w:cs="宋体"/>
                <w:b w:val="0"/>
                <w:i w:val="0"/>
                <w:color w:val="000000"/>
                <w:sz w:val="20"/>
              </w:rPr>
              <w:t>2.70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2200101</w:t>
            </w:r>
          </w:p>
        </w:tc>
        <w:tc>
          <w:tcPr>
            <w:tcW w:w="1740" w:type="dxa"/>
            <w:vAlign w:val="center"/>
          </w:tcPr>
          <w:p>
            <w:pPr>
              <w:jc w:val="left"/>
            </w:pPr>
            <w:r>
              <w:rPr>
                <w:rFonts w:ascii="宋体" w:hAnsi="宋体" w:eastAsia="宋体" w:cs="宋体"/>
                <w:b w:val="0"/>
                <w:i w:val="0"/>
                <w:color w:val="000000"/>
                <w:sz w:val="20"/>
              </w:rPr>
              <w:t>行政运行</w:t>
            </w:r>
          </w:p>
        </w:tc>
        <w:tc>
          <w:tcPr>
            <w:tcW w:w="1160" w:type="dxa"/>
            <w:vAlign w:val="center"/>
          </w:tcPr>
          <w:p>
            <w:pPr>
              <w:jc w:val="right"/>
            </w:pPr>
            <w:r>
              <w:rPr>
                <w:rFonts w:ascii="宋体" w:hAnsi="宋体" w:eastAsia="宋体" w:cs="宋体"/>
                <w:b w:val="0"/>
                <w:i w:val="0"/>
                <w:color w:val="000000"/>
                <w:sz w:val="20"/>
              </w:rPr>
              <w:t>53.81</w:t>
            </w:r>
          </w:p>
        </w:tc>
        <w:tc>
          <w:tcPr>
            <w:tcW w:w="1160" w:type="dxa"/>
            <w:vAlign w:val="center"/>
          </w:tcPr>
          <w:p>
            <w:pPr>
              <w:jc w:val="right"/>
            </w:pPr>
            <w:r>
              <w:rPr>
                <w:rFonts w:ascii="宋体" w:hAnsi="宋体" w:eastAsia="宋体" w:cs="宋体"/>
                <w:b w:val="0"/>
                <w:i w:val="0"/>
                <w:color w:val="000000"/>
                <w:sz w:val="20"/>
              </w:rPr>
              <w:t>53.81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2200106</w:t>
            </w:r>
          </w:p>
        </w:tc>
        <w:tc>
          <w:tcPr>
            <w:tcW w:w="1740" w:type="dxa"/>
            <w:vAlign w:val="center"/>
          </w:tcPr>
          <w:p>
            <w:pPr>
              <w:jc w:val="left"/>
            </w:pPr>
            <w:r>
              <w:rPr>
                <w:rFonts w:ascii="宋体" w:hAnsi="宋体" w:eastAsia="宋体" w:cs="宋体"/>
                <w:b w:val="0"/>
                <w:i w:val="0"/>
                <w:color w:val="000000"/>
                <w:sz w:val="20"/>
              </w:rPr>
              <w:t>自然资源利用与保护</w:t>
            </w:r>
          </w:p>
        </w:tc>
        <w:tc>
          <w:tcPr>
            <w:tcW w:w="1160" w:type="dxa"/>
            <w:vAlign w:val="center"/>
          </w:tcPr>
          <w:p>
            <w:pPr>
              <w:jc w:val="right"/>
            </w:pPr>
            <w:r>
              <w:rPr>
                <w:rFonts w:ascii="宋体" w:hAnsi="宋体" w:eastAsia="宋体" w:cs="宋体"/>
                <w:b w:val="0"/>
                <w:i w:val="0"/>
                <w:color w:val="000000"/>
                <w:sz w:val="20"/>
              </w:rPr>
              <w:t>715.32</w:t>
            </w:r>
          </w:p>
        </w:tc>
        <w:tc>
          <w:tcPr>
            <w:tcW w:w="1160" w:type="dxa"/>
            <w:vAlign w:val="center"/>
          </w:tcPr>
          <w:p>
            <w:pPr>
              <w:jc w:val="right"/>
            </w:pPr>
            <w:r>
              <w:rPr>
                <w:rFonts w:ascii="宋体" w:hAnsi="宋体" w:eastAsia="宋体" w:cs="宋体"/>
                <w:b w:val="0"/>
                <w:i w:val="0"/>
                <w:color w:val="000000"/>
                <w:sz w:val="20"/>
              </w:rPr>
              <w:t>715.32</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2200150</w:t>
            </w:r>
          </w:p>
        </w:tc>
        <w:tc>
          <w:tcPr>
            <w:tcW w:w="1740" w:type="dxa"/>
            <w:vAlign w:val="center"/>
          </w:tcPr>
          <w:p>
            <w:pPr>
              <w:jc w:val="left"/>
            </w:pPr>
            <w:r>
              <w:rPr>
                <w:rFonts w:ascii="宋体" w:hAnsi="宋体" w:eastAsia="宋体" w:cs="宋体"/>
                <w:b w:val="0"/>
                <w:i w:val="0"/>
                <w:color w:val="000000"/>
                <w:sz w:val="20"/>
              </w:rPr>
              <w:t>事业运行</w:t>
            </w:r>
          </w:p>
        </w:tc>
        <w:tc>
          <w:tcPr>
            <w:tcW w:w="1160" w:type="dxa"/>
            <w:vAlign w:val="center"/>
          </w:tcPr>
          <w:p>
            <w:pPr>
              <w:jc w:val="right"/>
            </w:pPr>
            <w:r>
              <w:rPr>
                <w:rFonts w:ascii="宋体" w:hAnsi="宋体" w:eastAsia="宋体" w:cs="宋体"/>
                <w:b w:val="0"/>
                <w:i w:val="0"/>
                <w:color w:val="000000"/>
                <w:sz w:val="20"/>
              </w:rPr>
              <w:t>575.41</w:t>
            </w:r>
          </w:p>
        </w:tc>
        <w:tc>
          <w:tcPr>
            <w:tcW w:w="1160" w:type="dxa"/>
            <w:vAlign w:val="center"/>
          </w:tcPr>
          <w:p>
            <w:pPr>
              <w:jc w:val="right"/>
            </w:pPr>
            <w:r>
              <w:rPr>
                <w:rFonts w:ascii="宋体" w:hAnsi="宋体" w:eastAsia="宋体" w:cs="宋体"/>
                <w:b w:val="0"/>
                <w:i w:val="0"/>
                <w:color w:val="000000"/>
                <w:sz w:val="20"/>
              </w:rPr>
              <w:t>575.41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2200199</w:t>
            </w:r>
          </w:p>
        </w:tc>
        <w:tc>
          <w:tcPr>
            <w:tcW w:w="1740" w:type="dxa"/>
            <w:vAlign w:val="center"/>
          </w:tcPr>
          <w:p>
            <w:pPr>
              <w:jc w:val="left"/>
            </w:pPr>
            <w:r>
              <w:rPr>
                <w:rFonts w:ascii="宋体" w:hAnsi="宋体" w:eastAsia="宋体" w:cs="宋体"/>
                <w:b w:val="0"/>
                <w:i w:val="0"/>
                <w:color w:val="000000"/>
                <w:sz w:val="20"/>
              </w:rPr>
              <w:t>其他自然资源事务支出</w:t>
            </w:r>
          </w:p>
        </w:tc>
        <w:tc>
          <w:tcPr>
            <w:tcW w:w="1160" w:type="dxa"/>
            <w:vAlign w:val="center"/>
          </w:tcPr>
          <w:p>
            <w:pPr>
              <w:jc w:val="right"/>
            </w:pPr>
            <w:r>
              <w:rPr>
                <w:rFonts w:ascii="宋体" w:hAnsi="宋体" w:eastAsia="宋体" w:cs="宋体"/>
                <w:b w:val="0"/>
                <w:i w:val="0"/>
                <w:color w:val="000000"/>
                <w:sz w:val="20"/>
              </w:rPr>
              <w:t>4,075.79</w:t>
            </w:r>
          </w:p>
        </w:tc>
        <w:tc>
          <w:tcPr>
            <w:tcW w:w="1160" w:type="dxa"/>
            <w:vAlign w:val="center"/>
          </w:tcPr>
          <w:p>
            <w:pPr>
              <w:jc w:val="right"/>
            </w:pPr>
            <w:r>
              <w:rPr>
                <w:rFonts w:ascii="宋体" w:hAnsi="宋体" w:eastAsia="宋体" w:cs="宋体"/>
                <w:b w:val="0"/>
                <w:i w:val="0"/>
                <w:color w:val="000000"/>
                <w:sz w:val="20"/>
              </w:rPr>
              <w:t>4,073.09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pPr>
              <w:jc w:val="right"/>
            </w:pPr>
            <w:r>
              <w:rPr>
                <w:rFonts w:ascii="宋体" w:hAnsi="宋体" w:eastAsia="宋体" w:cs="宋体"/>
                <w:b w:val="0"/>
                <w:i w:val="0"/>
                <w:color w:val="000000"/>
                <w:sz w:val="20"/>
              </w:rPr>
              <w:t>2.70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w:t>
            </w:r>
          </w:p>
        </w:tc>
        <w:tc>
          <w:tcPr>
            <w:tcW w:w="1740" w:type="dxa"/>
            <w:vAlign w:val="center"/>
          </w:tcPr>
          <w:p>
            <w:pPr>
              <w:jc w:val="left"/>
            </w:pPr>
            <w:r>
              <w:rPr>
                <w:rFonts w:ascii="宋体" w:hAnsi="宋体" w:eastAsia="宋体" w:cs="宋体"/>
                <w:b w:val="0"/>
                <w:i w:val="0"/>
                <w:color w:val="000000"/>
                <w:sz w:val="20"/>
              </w:rPr>
              <w:t>住房保障支出</w:t>
            </w:r>
          </w:p>
        </w:tc>
        <w:tc>
          <w:tcPr>
            <w:tcW w:w="1160" w:type="dxa"/>
            <w:vAlign w:val="center"/>
          </w:tcPr>
          <w:p>
            <w:pPr>
              <w:jc w:val="right"/>
            </w:pPr>
            <w:r>
              <w:rPr>
                <w:rFonts w:ascii="宋体" w:hAnsi="宋体" w:eastAsia="宋体" w:cs="宋体"/>
                <w:b w:val="0"/>
                <w:i w:val="0"/>
                <w:color w:val="000000"/>
                <w:sz w:val="20"/>
              </w:rPr>
              <w:t>62.84</w:t>
            </w:r>
          </w:p>
        </w:tc>
        <w:tc>
          <w:tcPr>
            <w:tcW w:w="1160" w:type="dxa"/>
            <w:vAlign w:val="center"/>
          </w:tcPr>
          <w:p>
            <w:pPr>
              <w:jc w:val="right"/>
            </w:pPr>
            <w:r>
              <w:rPr>
                <w:rFonts w:ascii="宋体" w:hAnsi="宋体" w:eastAsia="宋体" w:cs="宋体"/>
                <w:b w:val="0"/>
                <w:i w:val="0"/>
                <w:color w:val="000000"/>
                <w:sz w:val="20"/>
              </w:rPr>
              <w:t>62.84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22102</w:t>
            </w:r>
          </w:p>
        </w:tc>
        <w:tc>
          <w:tcPr>
            <w:tcW w:w="1740" w:type="dxa"/>
            <w:vAlign w:val="center"/>
          </w:tcPr>
          <w:p>
            <w:pPr>
              <w:jc w:val="left"/>
            </w:pPr>
            <w:r>
              <w:rPr>
                <w:rFonts w:ascii="宋体" w:hAnsi="宋体" w:eastAsia="宋体" w:cs="宋体"/>
                <w:b w:val="0"/>
                <w:i w:val="0"/>
                <w:color w:val="000000"/>
                <w:sz w:val="20"/>
              </w:rPr>
              <w:t>住房改革支出</w:t>
            </w:r>
          </w:p>
        </w:tc>
        <w:tc>
          <w:tcPr>
            <w:tcW w:w="1160" w:type="dxa"/>
            <w:vAlign w:val="center"/>
          </w:tcPr>
          <w:p>
            <w:pPr>
              <w:jc w:val="right"/>
            </w:pPr>
            <w:r>
              <w:rPr>
                <w:rFonts w:ascii="宋体" w:hAnsi="宋体" w:eastAsia="宋体" w:cs="宋体"/>
                <w:b w:val="0"/>
                <w:i w:val="0"/>
                <w:color w:val="000000"/>
                <w:sz w:val="20"/>
              </w:rPr>
              <w:t>62.84</w:t>
            </w:r>
          </w:p>
        </w:tc>
        <w:tc>
          <w:tcPr>
            <w:tcW w:w="1160" w:type="dxa"/>
            <w:vAlign w:val="center"/>
          </w:tcPr>
          <w:p>
            <w:pPr>
              <w:jc w:val="right"/>
            </w:pPr>
            <w:r>
              <w:rPr>
                <w:rFonts w:ascii="宋体" w:hAnsi="宋体" w:eastAsia="宋体" w:cs="宋体"/>
                <w:b w:val="0"/>
                <w:i w:val="0"/>
                <w:color w:val="000000"/>
                <w:sz w:val="20"/>
              </w:rPr>
              <w:t>62.84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2210201</w:t>
            </w:r>
          </w:p>
        </w:tc>
        <w:tc>
          <w:tcPr>
            <w:tcW w:w="1740" w:type="dxa"/>
            <w:vAlign w:val="center"/>
          </w:tcPr>
          <w:p>
            <w:pPr>
              <w:jc w:val="left"/>
            </w:pPr>
            <w:r>
              <w:rPr>
                <w:rFonts w:ascii="宋体" w:hAnsi="宋体" w:eastAsia="宋体" w:cs="宋体"/>
                <w:b w:val="0"/>
                <w:i w:val="0"/>
                <w:color w:val="000000"/>
                <w:sz w:val="20"/>
              </w:rPr>
              <w:t>住房公积金</w:t>
            </w:r>
          </w:p>
        </w:tc>
        <w:tc>
          <w:tcPr>
            <w:tcW w:w="1160" w:type="dxa"/>
            <w:vAlign w:val="center"/>
          </w:tcPr>
          <w:p>
            <w:pPr>
              <w:jc w:val="right"/>
            </w:pPr>
            <w:r>
              <w:rPr>
                <w:rFonts w:ascii="宋体" w:hAnsi="宋体" w:eastAsia="宋体" w:cs="宋体"/>
                <w:b w:val="0"/>
                <w:i w:val="0"/>
                <w:color w:val="000000"/>
                <w:sz w:val="20"/>
              </w:rPr>
              <w:t>62.84</w:t>
            </w:r>
          </w:p>
        </w:tc>
        <w:tc>
          <w:tcPr>
            <w:tcW w:w="1160" w:type="dxa"/>
            <w:vAlign w:val="center"/>
          </w:tcPr>
          <w:p>
            <w:pPr>
              <w:jc w:val="right"/>
            </w:pPr>
            <w:r>
              <w:rPr>
                <w:rFonts w:ascii="宋体" w:hAnsi="宋体" w:eastAsia="宋体" w:cs="宋体"/>
                <w:b w:val="0"/>
                <w:i w:val="0"/>
                <w:color w:val="000000"/>
                <w:sz w:val="20"/>
              </w:rPr>
              <w:t>62.84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注：本表反映部门本年度取得的各项收入情况。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如本表为空，则我部门本年度无此类资金收支余。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sz w:val="8"/>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部门：辽宁省本溪市本溪满族自治县自然资源局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3000"/>
        <w:gridCol w:w="1140"/>
        <w:gridCol w:w="1140"/>
        <w:gridCol w:w="1140"/>
        <w:gridCol w:w="1140"/>
        <w:gridCol w:w="1140"/>
        <w:gridCol w:w="11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3900" w:type="dxa"/>
            <w:gridSpan w:val="2"/>
            <w:vAlign w:val="center"/>
          </w:tcPr>
          <w:p>
            <w:pPr>
              <w:jc w:val="center"/>
            </w:pPr>
            <w:r>
              <w:rPr>
                <w:rFonts w:ascii="宋体" w:hAnsi="宋体" w:eastAsia="宋体" w:cs="宋体"/>
                <w:b w:val="0"/>
                <w:i w:val="0"/>
                <w:color w:val="000000"/>
                <w:sz w:val="19"/>
              </w:rPr>
              <w:t>项目</w:t>
            </w:r>
          </w:p>
        </w:tc>
        <w:tc>
          <w:tcPr>
            <w:tcW w:w="1140" w:type="dxa"/>
            <w:vMerge w:val="restart"/>
            <w:vAlign w:val="center"/>
          </w:tcPr>
          <w:p>
            <w:pPr>
              <w:jc w:val="center"/>
            </w:pPr>
            <w:r>
              <w:rPr>
                <w:rFonts w:ascii="宋体" w:hAnsi="宋体" w:eastAsia="宋体" w:cs="宋体"/>
                <w:b w:val="0"/>
                <w:i w:val="0"/>
                <w:color w:val="000000"/>
                <w:sz w:val="19"/>
              </w:rPr>
              <w:t>本年支出合计</w:t>
            </w:r>
          </w:p>
        </w:tc>
        <w:tc>
          <w:tcPr>
            <w:tcW w:w="1140" w:type="dxa"/>
            <w:vMerge w:val="restart"/>
            <w:vAlign w:val="center"/>
          </w:tcPr>
          <w:p>
            <w:pPr>
              <w:jc w:val="center"/>
            </w:pPr>
            <w:r>
              <w:rPr>
                <w:rFonts w:ascii="宋体" w:hAnsi="宋体" w:eastAsia="宋体" w:cs="宋体"/>
                <w:b w:val="0"/>
                <w:i w:val="0"/>
                <w:color w:val="000000"/>
                <w:sz w:val="19"/>
              </w:rPr>
              <w:t>基本支出</w:t>
            </w:r>
          </w:p>
        </w:tc>
        <w:tc>
          <w:tcPr>
            <w:tcW w:w="1140" w:type="dxa"/>
            <w:vMerge w:val="restart"/>
            <w:vAlign w:val="center"/>
          </w:tcPr>
          <w:p>
            <w:pPr>
              <w:jc w:val="center"/>
            </w:pPr>
            <w:r>
              <w:rPr>
                <w:rFonts w:ascii="宋体" w:hAnsi="宋体" w:eastAsia="宋体" w:cs="宋体"/>
                <w:b w:val="0"/>
                <w:i w:val="0"/>
                <w:color w:val="000000"/>
                <w:sz w:val="19"/>
              </w:rPr>
              <w:t>项目支出</w:t>
            </w:r>
          </w:p>
        </w:tc>
        <w:tc>
          <w:tcPr>
            <w:tcW w:w="1140" w:type="dxa"/>
            <w:vMerge w:val="restart"/>
            <w:vAlign w:val="center"/>
          </w:tcPr>
          <w:p>
            <w:pPr>
              <w:jc w:val="center"/>
            </w:pPr>
            <w:r>
              <w:rPr>
                <w:rFonts w:ascii="宋体" w:hAnsi="宋体" w:eastAsia="宋体" w:cs="宋体"/>
                <w:b w:val="0"/>
                <w:i w:val="0"/>
                <w:color w:val="000000"/>
                <w:sz w:val="19"/>
              </w:rPr>
              <w:t>上缴上级支出</w:t>
            </w:r>
          </w:p>
        </w:tc>
        <w:tc>
          <w:tcPr>
            <w:tcW w:w="1140" w:type="dxa"/>
            <w:vMerge w:val="restart"/>
            <w:vAlign w:val="center"/>
          </w:tcPr>
          <w:p>
            <w:pPr>
              <w:jc w:val="center"/>
            </w:pPr>
            <w:r>
              <w:rPr>
                <w:rFonts w:ascii="宋体" w:hAnsi="宋体" w:eastAsia="宋体" w:cs="宋体"/>
                <w:b w:val="0"/>
                <w:i w:val="0"/>
                <w:color w:val="000000"/>
                <w:sz w:val="19"/>
              </w:rPr>
              <w:t>经营支出</w:t>
            </w:r>
          </w:p>
        </w:tc>
        <w:tc>
          <w:tcPr>
            <w:tcW w:w="1172" w:type="dxa"/>
            <w:vMerge w:val="restart"/>
            <w:vAlign w:val="center"/>
          </w:tcPr>
          <w:p>
            <w:pPr>
              <w:jc w:val="center"/>
            </w:pPr>
            <w:r>
              <w:rPr>
                <w:rFonts w:ascii="宋体" w:hAnsi="宋体" w:eastAsia="宋体" w:cs="宋体"/>
                <w:b w:val="0"/>
                <w:i w:val="0"/>
                <w:color w:val="000000"/>
                <w:sz w:val="19"/>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restart"/>
            <w:vAlign w:val="center"/>
          </w:tcPr>
          <w:p>
            <w:pPr>
              <w:jc w:val="center"/>
            </w:pPr>
            <w:r>
              <w:rPr>
                <w:rFonts w:ascii="宋体" w:hAnsi="宋体" w:eastAsia="宋体" w:cs="宋体"/>
                <w:b w:val="0"/>
                <w:i w:val="0"/>
                <w:color w:val="000000"/>
                <w:sz w:val="19"/>
              </w:rPr>
              <w:t>功能分类科目编码</w:t>
            </w:r>
          </w:p>
        </w:tc>
        <w:tc>
          <w:tcPr>
            <w:tcW w:w="3000" w:type="dxa"/>
            <w:vMerge w:val="restart"/>
            <w:vAlign w:val="center"/>
          </w:tcPr>
          <w:p>
            <w:pPr>
              <w:jc w:val="center"/>
            </w:pPr>
            <w:r>
              <w:rPr>
                <w:rFonts w:ascii="宋体" w:hAnsi="宋体" w:eastAsia="宋体" w:cs="宋体"/>
                <w:b w:val="0"/>
                <w:i w:val="0"/>
                <w:color w:val="000000"/>
                <w:sz w:val="19"/>
              </w:rPr>
              <w:t>科目名称</w:t>
            </w: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3900" w:type="dxa"/>
            <w:gridSpan w:val="2"/>
            <w:vAlign w:val="center"/>
          </w:tcPr>
          <w:p>
            <w:pPr>
              <w:jc w:val="center"/>
            </w:pPr>
            <w:r>
              <w:rPr>
                <w:rFonts w:ascii="宋体" w:hAnsi="宋体" w:eastAsia="宋体" w:cs="宋体"/>
                <w:b w:val="0"/>
                <w:i w:val="0"/>
                <w:color w:val="000000"/>
                <w:sz w:val="19"/>
              </w:rPr>
              <w:t>栏次</w:t>
            </w:r>
          </w:p>
        </w:tc>
        <w:tc>
          <w:tcPr>
            <w:tcW w:w="1140" w:type="dxa"/>
            <w:vAlign w:val="center"/>
          </w:tcPr>
          <w:p>
            <w:pPr>
              <w:jc w:val="center"/>
            </w:pPr>
            <w:r>
              <w:rPr>
                <w:rFonts w:ascii="宋体" w:hAnsi="宋体" w:eastAsia="宋体" w:cs="宋体"/>
                <w:b w:val="0"/>
                <w:i w:val="0"/>
                <w:color w:val="000000"/>
                <w:sz w:val="19"/>
              </w:rPr>
              <w:t>1</w:t>
            </w:r>
          </w:p>
        </w:tc>
        <w:tc>
          <w:tcPr>
            <w:tcW w:w="1140" w:type="dxa"/>
            <w:vAlign w:val="center"/>
          </w:tcPr>
          <w:p>
            <w:pPr>
              <w:jc w:val="center"/>
            </w:pPr>
            <w:r>
              <w:rPr>
                <w:rFonts w:ascii="宋体" w:hAnsi="宋体" w:eastAsia="宋体" w:cs="宋体"/>
                <w:b w:val="0"/>
                <w:i w:val="0"/>
                <w:color w:val="000000"/>
                <w:sz w:val="19"/>
              </w:rPr>
              <w:t>2</w:t>
            </w:r>
          </w:p>
        </w:tc>
        <w:tc>
          <w:tcPr>
            <w:tcW w:w="1140" w:type="dxa"/>
            <w:vAlign w:val="center"/>
          </w:tcPr>
          <w:p>
            <w:pPr>
              <w:jc w:val="center"/>
            </w:pPr>
            <w:r>
              <w:rPr>
                <w:rFonts w:ascii="宋体" w:hAnsi="宋体" w:eastAsia="宋体" w:cs="宋体"/>
                <w:b w:val="0"/>
                <w:i w:val="0"/>
                <w:color w:val="000000"/>
                <w:sz w:val="19"/>
              </w:rPr>
              <w:t>3</w:t>
            </w:r>
          </w:p>
        </w:tc>
        <w:tc>
          <w:tcPr>
            <w:tcW w:w="1140" w:type="dxa"/>
            <w:vAlign w:val="center"/>
          </w:tcPr>
          <w:p>
            <w:pPr>
              <w:jc w:val="center"/>
            </w:pPr>
            <w:r>
              <w:rPr>
                <w:rFonts w:ascii="宋体" w:hAnsi="宋体" w:eastAsia="宋体" w:cs="宋体"/>
                <w:b w:val="0"/>
                <w:i w:val="0"/>
                <w:color w:val="000000"/>
                <w:sz w:val="19"/>
              </w:rPr>
              <w:t>4</w:t>
            </w:r>
          </w:p>
        </w:tc>
        <w:tc>
          <w:tcPr>
            <w:tcW w:w="1140" w:type="dxa"/>
            <w:vAlign w:val="center"/>
          </w:tcPr>
          <w:p>
            <w:pPr>
              <w:jc w:val="center"/>
            </w:pPr>
            <w:r>
              <w:rPr>
                <w:rFonts w:ascii="宋体" w:hAnsi="宋体" w:eastAsia="宋体" w:cs="宋体"/>
                <w:b w:val="0"/>
                <w:i w:val="0"/>
                <w:color w:val="000000"/>
                <w:sz w:val="19"/>
              </w:rPr>
              <w:t>5</w:t>
            </w:r>
          </w:p>
        </w:tc>
        <w:tc>
          <w:tcPr>
            <w:tcW w:w="1172" w:type="dxa"/>
            <w:vAlign w:val="center"/>
          </w:tcPr>
          <w:p>
            <w:pPr>
              <w:jc w:val="center"/>
            </w:pPr>
            <w:r>
              <w:rPr>
                <w:rFonts w:ascii="宋体" w:hAnsi="宋体" w:eastAsia="宋体" w:cs="宋体"/>
                <w:b w:val="0"/>
                <w:i w:val="0"/>
                <w:color w:val="000000"/>
                <w:sz w:val="19"/>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3900" w:type="dxa"/>
            <w:gridSpan w:val="2"/>
            <w:vAlign w:val="center"/>
          </w:tcPr>
          <w:p>
            <w:pPr>
              <w:jc w:val="center"/>
            </w:pPr>
            <w:r>
              <w:rPr>
                <w:rFonts w:ascii="宋体" w:hAnsi="宋体" w:eastAsia="宋体" w:cs="宋体"/>
                <w:b w:val="0"/>
                <w:i w:val="0"/>
                <w:color w:val="000000"/>
                <w:sz w:val="19"/>
              </w:rPr>
              <w:t>合计</w:t>
            </w:r>
          </w:p>
        </w:tc>
        <w:tc>
          <w:tcPr>
            <w:tcW w:w="1140" w:type="dxa"/>
            <w:vAlign w:val="center"/>
          </w:tcPr>
          <w:p>
            <w:pPr>
              <w:jc w:val="right"/>
            </w:pPr>
            <w:r>
              <w:rPr>
                <w:rFonts w:ascii="宋体" w:hAnsi="宋体" w:eastAsia="宋体" w:cs="宋体"/>
                <w:b/>
                <w:i w:val="0"/>
                <w:color w:val="000000"/>
                <w:sz w:val="19"/>
              </w:rPr>
              <w:t>5,640.75</w:t>
            </w:r>
          </w:p>
        </w:tc>
        <w:tc>
          <w:tcPr>
            <w:tcW w:w="1140" w:type="dxa"/>
            <w:vAlign w:val="center"/>
          </w:tcPr>
          <w:p>
            <w:pPr>
              <w:jc w:val="right"/>
            </w:pPr>
            <w:r>
              <w:rPr>
                <w:rFonts w:ascii="宋体" w:hAnsi="宋体" w:eastAsia="宋体" w:cs="宋体"/>
                <w:b/>
                <w:i w:val="0"/>
                <w:color w:val="000000"/>
                <w:sz w:val="19"/>
              </w:rPr>
              <w:t>850.51</w:t>
            </w:r>
          </w:p>
        </w:tc>
        <w:tc>
          <w:tcPr>
            <w:tcW w:w="1140" w:type="dxa"/>
            <w:vAlign w:val="center"/>
          </w:tcPr>
          <w:p>
            <w:pPr>
              <w:jc w:val="right"/>
            </w:pPr>
            <w:r>
              <w:rPr>
                <w:rFonts w:ascii="宋体" w:hAnsi="宋体" w:eastAsia="宋体" w:cs="宋体"/>
                <w:b/>
                <w:i w:val="0"/>
                <w:color w:val="000000"/>
                <w:sz w:val="19"/>
              </w:rPr>
              <w:t>4,790.25</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w:t>
            </w:r>
          </w:p>
        </w:tc>
        <w:tc>
          <w:tcPr>
            <w:tcW w:w="3000" w:type="dxa"/>
            <w:vAlign w:val="center"/>
          </w:tcPr>
          <w:p>
            <w:pPr>
              <w:jc w:val="left"/>
            </w:pPr>
            <w:r>
              <w:rPr>
                <w:rFonts w:ascii="宋体" w:hAnsi="宋体" w:eastAsia="宋体" w:cs="宋体"/>
                <w:b w:val="0"/>
                <w:i w:val="0"/>
                <w:color w:val="000000"/>
                <w:sz w:val="19"/>
              </w:rPr>
              <w:t>社会保障和就业支出</w:t>
            </w:r>
          </w:p>
        </w:tc>
        <w:tc>
          <w:tcPr>
            <w:tcW w:w="1140" w:type="dxa"/>
            <w:vAlign w:val="center"/>
          </w:tcPr>
          <w:p>
            <w:pPr>
              <w:jc w:val="right"/>
            </w:pPr>
            <w:r>
              <w:rPr>
                <w:rFonts w:ascii="宋体" w:hAnsi="宋体" w:eastAsia="宋体" w:cs="宋体"/>
                <w:b w:val="0"/>
                <w:i w:val="0"/>
                <w:color w:val="000000"/>
                <w:sz w:val="19"/>
              </w:rPr>
              <w:t>114.40</w:t>
            </w:r>
          </w:p>
        </w:tc>
        <w:tc>
          <w:tcPr>
            <w:tcW w:w="1140" w:type="dxa"/>
            <w:vAlign w:val="center"/>
          </w:tcPr>
          <w:p>
            <w:pPr>
              <w:jc w:val="right"/>
            </w:pPr>
            <w:r>
              <w:rPr>
                <w:rFonts w:ascii="宋体" w:hAnsi="宋体" w:eastAsia="宋体" w:cs="宋体"/>
                <w:b w:val="0"/>
                <w:i w:val="0"/>
                <w:color w:val="000000"/>
                <w:sz w:val="19"/>
              </w:rPr>
              <w:t>114.40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w:t>
            </w:r>
          </w:p>
        </w:tc>
        <w:tc>
          <w:tcPr>
            <w:tcW w:w="3000" w:type="dxa"/>
            <w:vAlign w:val="center"/>
          </w:tcPr>
          <w:p>
            <w:pPr>
              <w:jc w:val="left"/>
            </w:pPr>
            <w:r>
              <w:rPr>
                <w:rFonts w:ascii="宋体" w:hAnsi="宋体" w:eastAsia="宋体" w:cs="宋体"/>
                <w:b w:val="0"/>
                <w:i w:val="0"/>
                <w:color w:val="000000"/>
                <w:sz w:val="19"/>
              </w:rPr>
              <w:t>行政事业单位养老支出</w:t>
            </w:r>
          </w:p>
        </w:tc>
        <w:tc>
          <w:tcPr>
            <w:tcW w:w="1140" w:type="dxa"/>
            <w:vAlign w:val="center"/>
          </w:tcPr>
          <w:p>
            <w:pPr>
              <w:jc w:val="right"/>
            </w:pPr>
            <w:r>
              <w:rPr>
                <w:rFonts w:ascii="宋体" w:hAnsi="宋体" w:eastAsia="宋体" w:cs="宋体"/>
                <w:b w:val="0"/>
                <w:i w:val="0"/>
                <w:color w:val="000000"/>
                <w:sz w:val="19"/>
              </w:rPr>
              <w:t>114.40</w:t>
            </w:r>
          </w:p>
        </w:tc>
        <w:tc>
          <w:tcPr>
            <w:tcW w:w="1140" w:type="dxa"/>
            <w:vAlign w:val="center"/>
          </w:tcPr>
          <w:p>
            <w:pPr>
              <w:jc w:val="right"/>
            </w:pPr>
            <w:r>
              <w:rPr>
                <w:rFonts w:ascii="宋体" w:hAnsi="宋体" w:eastAsia="宋体" w:cs="宋体"/>
                <w:b w:val="0"/>
                <w:i w:val="0"/>
                <w:color w:val="000000"/>
                <w:sz w:val="19"/>
              </w:rPr>
              <w:t>114.40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2080501</w:t>
            </w:r>
          </w:p>
        </w:tc>
        <w:tc>
          <w:tcPr>
            <w:tcW w:w="3000" w:type="dxa"/>
            <w:vAlign w:val="center"/>
          </w:tcPr>
          <w:p>
            <w:pPr>
              <w:jc w:val="left"/>
            </w:pPr>
            <w:r>
              <w:rPr>
                <w:rFonts w:ascii="宋体" w:hAnsi="宋体" w:eastAsia="宋体" w:cs="宋体"/>
                <w:b w:val="0"/>
                <w:i w:val="0"/>
                <w:color w:val="000000"/>
                <w:sz w:val="19"/>
              </w:rPr>
              <w:t>行政单位离退休</w:t>
            </w:r>
          </w:p>
        </w:tc>
        <w:tc>
          <w:tcPr>
            <w:tcW w:w="1140" w:type="dxa"/>
            <w:vAlign w:val="center"/>
          </w:tcPr>
          <w:p>
            <w:pPr>
              <w:jc w:val="right"/>
            </w:pPr>
            <w:r>
              <w:rPr>
                <w:rFonts w:ascii="宋体" w:hAnsi="宋体" w:eastAsia="宋体" w:cs="宋体"/>
                <w:b w:val="0"/>
                <w:i w:val="0"/>
                <w:color w:val="000000"/>
                <w:sz w:val="19"/>
              </w:rPr>
              <w:t>3.10</w:t>
            </w:r>
          </w:p>
        </w:tc>
        <w:tc>
          <w:tcPr>
            <w:tcW w:w="1140" w:type="dxa"/>
            <w:vAlign w:val="center"/>
          </w:tcPr>
          <w:p>
            <w:pPr>
              <w:jc w:val="right"/>
            </w:pPr>
            <w:r>
              <w:rPr>
                <w:rFonts w:ascii="宋体" w:hAnsi="宋体" w:eastAsia="宋体" w:cs="宋体"/>
                <w:b w:val="0"/>
                <w:i w:val="0"/>
                <w:color w:val="000000"/>
                <w:sz w:val="19"/>
              </w:rPr>
              <w:t>3.10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2080502</w:t>
            </w:r>
          </w:p>
        </w:tc>
        <w:tc>
          <w:tcPr>
            <w:tcW w:w="3000" w:type="dxa"/>
            <w:vAlign w:val="center"/>
          </w:tcPr>
          <w:p>
            <w:pPr>
              <w:jc w:val="left"/>
            </w:pPr>
            <w:r>
              <w:rPr>
                <w:rFonts w:ascii="宋体" w:hAnsi="宋体" w:eastAsia="宋体" w:cs="宋体"/>
                <w:b w:val="0"/>
                <w:i w:val="0"/>
                <w:color w:val="000000"/>
                <w:sz w:val="19"/>
              </w:rPr>
              <w:t>事业单位离退休</w:t>
            </w:r>
          </w:p>
        </w:tc>
        <w:tc>
          <w:tcPr>
            <w:tcW w:w="1140" w:type="dxa"/>
            <w:vAlign w:val="center"/>
          </w:tcPr>
          <w:p>
            <w:pPr>
              <w:jc w:val="right"/>
            </w:pPr>
            <w:r>
              <w:rPr>
                <w:rFonts w:ascii="宋体" w:hAnsi="宋体" w:eastAsia="宋体" w:cs="宋体"/>
                <w:b w:val="0"/>
                <w:i w:val="0"/>
                <w:color w:val="000000"/>
                <w:sz w:val="19"/>
              </w:rPr>
              <w:t>14.17</w:t>
            </w:r>
          </w:p>
        </w:tc>
        <w:tc>
          <w:tcPr>
            <w:tcW w:w="1140" w:type="dxa"/>
            <w:vAlign w:val="center"/>
          </w:tcPr>
          <w:p>
            <w:pPr>
              <w:jc w:val="right"/>
            </w:pPr>
            <w:r>
              <w:rPr>
                <w:rFonts w:ascii="宋体" w:hAnsi="宋体" w:eastAsia="宋体" w:cs="宋体"/>
                <w:b w:val="0"/>
                <w:i w:val="0"/>
                <w:color w:val="000000"/>
                <w:sz w:val="19"/>
              </w:rPr>
              <w:t>14.17</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2080505</w:t>
            </w:r>
          </w:p>
        </w:tc>
        <w:tc>
          <w:tcPr>
            <w:tcW w:w="3000" w:type="dxa"/>
            <w:vAlign w:val="center"/>
          </w:tcPr>
          <w:p>
            <w:pPr>
              <w:jc w:val="left"/>
            </w:pPr>
            <w:r>
              <w:rPr>
                <w:rFonts w:ascii="宋体" w:hAnsi="宋体" w:eastAsia="宋体" w:cs="宋体"/>
                <w:b w:val="0"/>
                <w:i w:val="0"/>
                <w:color w:val="000000"/>
                <w:sz w:val="19"/>
              </w:rPr>
              <w:t>机关事业单位基本养老保险缴费支出</w:t>
            </w:r>
          </w:p>
        </w:tc>
        <w:tc>
          <w:tcPr>
            <w:tcW w:w="1140" w:type="dxa"/>
            <w:vAlign w:val="center"/>
          </w:tcPr>
          <w:p>
            <w:pPr>
              <w:jc w:val="right"/>
            </w:pPr>
            <w:r>
              <w:rPr>
                <w:rFonts w:ascii="宋体" w:hAnsi="宋体" w:eastAsia="宋体" w:cs="宋体"/>
                <w:b w:val="0"/>
                <w:i w:val="0"/>
                <w:color w:val="000000"/>
                <w:sz w:val="19"/>
              </w:rPr>
              <w:t>83.00</w:t>
            </w:r>
          </w:p>
        </w:tc>
        <w:tc>
          <w:tcPr>
            <w:tcW w:w="1140" w:type="dxa"/>
            <w:vAlign w:val="center"/>
          </w:tcPr>
          <w:p>
            <w:pPr>
              <w:jc w:val="right"/>
            </w:pPr>
            <w:r>
              <w:rPr>
                <w:rFonts w:ascii="宋体" w:hAnsi="宋体" w:eastAsia="宋体" w:cs="宋体"/>
                <w:b w:val="0"/>
                <w:i w:val="0"/>
                <w:color w:val="000000"/>
                <w:sz w:val="19"/>
              </w:rPr>
              <w:t>83.00</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2080506</w:t>
            </w:r>
          </w:p>
        </w:tc>
        <w:tc>
          <w:tcPr>
            <w:tcW w:w="3000" w:type="dxa"/>
            <w:vAlign w:val="center"/>
          </w:tcPr>
          <w:p>
            <w:pPr>
              <w:jc w:val="left"/>
            </w:pPr>
            <w:r>
              <w:rPr>
                <w:rFonts w:ascii="宋体" w:hAnsi="宋体" w:eastAsia="宋体" w:cs="宋体"/>
                <w:b w:val="0"/>
                <w:i w:val="0"/>
                <w:color w:val="000000"/>
                <w:sz w:val="19"/>
              </w:rPr>
              <w:t>机关事业单位职业年金缴费支出</w:t>
            </w:r>
          </w:p>
        </w:tc>
        <w:tc>
          <w:tcPr>
            <w:tcW w:w="1140" w:type="dxa"/>
            <w:vAlign w:val="center"/>
          </w:tcPr>
          <w:p>
            <w:pPr>
              <w:jc w:val="right"/>
            </w:pPr>
            <w:r>
              <w:rPr>
                <w:rFonts w:ascii="宋体" w:hAnsi="宋体" w:eastAsia="宋体" w:cs="宋体"/>
                <w:b w:val="0"/>
                <w:i w:val="0"/>
                <w:color w:val="000000"/>
                <w:sz w:val="19"/>
              </w:rPr>
              <w:t>14.13</w:t>
            </w:r>
          </w:p>
        </w:tc>
        <w:tc>
          <w:tcPr>
            <w:tcW w:w="1140" w:type="dxa"/>
            <w:vAlign w:val="center"/>
          </w:tcPr>
          <w:p>
            <w:pPr>
              <w:jc w:val="right"/>
            </w:pPr>
            <w:r>
              <w:rPr>
                <w:rFonts w:ascii="宋体" w:hAnsi="宋体" w:eastAsia="宋体" w:cs="宋体"/>
                <w:b w:val="0"/>
                <w:i w:val="0"/>
                <w:color w:val="000000"/>
                <w:sz w:val="19"/>
              </w:rPr>
              <w:t>14.13</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w:t>
            </w:r>
          </w:p>
        </w:tc>
        <w:tc>
          <w:tcPr>
            <w:tcW w:w="3000" w:type="dxa"/>
            <w:vAlign w:val="center"/>
          </w:tcPr>
          <w:p>
            <w:pPr>
              <w:jc w:val="left"/>
            </w:pPr>
            <w:r>
              <w:rPr>
                <w:rFonts w:ascii="宋体" w:hAnsi="宋体" w:eastAsia="宋体" w:cs="宋体"/>
                <w:b w:val="0"/>
                <w:i w:val="0"/>
                <w:color w:val="000000"/>
                <w:sz w:val="19"/>
              </w:rPr>
              <w:t>卫生健康支出</w:t>
            </w:r>
          </w:p>
        </w:tc>
        <w:tc>
          <w:tcPr>
            <w:tcW w:w="1140" w:type="dxa"/>
            <w:vAlign w:val="center"/>
          </w:tcPr>
          <w:p>
            <w:pPr>
              <w:jc w:val="right"/>
            </w:pPr>
            <w:r>
              <w:rPr>
                <w:rFonts w:ascii="宋体" w:hAnsi="宋体" w:eastAsia="宋体" w:cs="宋体"/>
                <w:b w:val="0"/>
                <w:i w:val="0"/>
                <w:color w:val="000000"/>
                <w:sz w:val="19"/>
              </w:rPr>
              <w:t>43.76</w:t>
            </w:r>
          </w:p>
        </w:tc>
        <w:tc>
          <w:tcPr>
            <w:tcW w:w="1140" w:type="dxa"/>
            <w:vAlign w:val="center"/>
          </w:tcPr>
          <w:p>
            <w:pPr>
              <w:jc w:val="right"/>
            </w:pPr>
            <w:r>
              <w:rPr>
                <w:rFonts w:ascii="宋体" w:hAnsi="宋体" w:eastAsia="宋体" w:cs="宋体"/>
                <w:b w:val="0"/>
                <w:i w:val="0"/>
                <w:color w:val="000000"/>
                <w:sz w:val="19"/>
              </w:rPr>
              <w:t>43.76</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w:t>
            </w:r>
          </w:p>
        </w:tc>
        <w:tc>
          <w:tcPr>
            <w:tcW w:w="3000" w:type="dxa"/>
            <w:vAlign w:val="center"/>
          </w:tcPr>
          <w:p>
            <w:pPr>
              <w:jc w:val="left"/>
            </w:pPr>
            <w:r>
              <w:rPr>
                <w:rFonts w:ascii="宋体" w:hAnsi="宋体" w:eastAsia="宋体" w:cs="宋体"/>
                <w:b w:val="0"/>
                <w:i w:val="0"/>
                <w:color w:val="000000"/>
                <w:sz w:val="19"/>
              </w:rPr>
              <w:t>行政事业单位医疗</w:t>
            </w:r>
          </w:p>
        </w:tc>
        <w:tc>
          <w:tcPr>
            <w:tcW w:w="1140" w:type="dxa"/>
            <w:vAlign w:val="center"/>
          </w:tcPr>
          <w:p>
            <w:pPr>
              <w:jc w:val="right"/>
            </w:pPr>
            <w:r>
              <w:rPr>
                <w:rFonts w:ascii="宋体" w:hAnsi="宋体" w:eastAsia="宋体" w:cs="宋体"/>
                <w:b w:val="0"/>
                <w:i w:val="0"/>
                <w:color w:val="000000"/>
                <w:sz w:val="19"/>
              </w:rPr>
              <w:t>43.76</w:t>
            </w:r>
          </w:p>
        </w:tc>
        <w:tc>
          <w:tcPr>
            <w:tcW w:w="1140" w:type="dxa"/>
            <w:vAlign w:val="center"/>
          </w:tcPr>
          <w:p>
            <w:pPr>
              <w:jc w:val="right"/>
            </w:pPr>
            <w:r>
              <w:rPr>
                <w:rFonts w:ascii="宋体" w:hAnsi="宋体" w:eastAsia="宋体" w:cs="宋体"/>
                <w:b w:val="0"/>
                <w:i w:val="0"/>
                <w:color w:val="000000"/>
                <w:sz w:val="19"/>
              </w:rPr>
              <w:t>43.76</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2101101</w:t>
            </w:r>
          </w:p>
        </w:tc>
        <w:tc>
          <w:tcPr>
            <w:tcW w:w="3000" w:type="dxa"/>
            <w:vAlign w:val="center"/>
          </w:tcPr>
          <w:p>
            <w:pPr>
              <w:jc w:val="left"/>
            </w:pPr>
            <w:r>
              <w:rPr>
                <w:rFonts w:ascii="宋体" w:hAnsi="宋体" w:eastAsia="宋体" w:cs="宋体"/>
                <w:b w:val="0"/>
                <w:i w:val="0"/>
                <w:color w:val="000000"/>
                <w:sz w:val="19"/>
              </w:rPr>
              <w:t>行政单位医疗</w:t>
            </w:r>
          </w:p>
        </w:tc>
        <w:tc>
          <w:tcPr>
            <w:tcW w:w="1140" w:type="dxa"/>
            <w:vAlign w:val="center"/>
          </w:tcPr>
          <w:p>
            <w:pPr>
              <w:jc w:val="right"/>
            </w:pPr>
            <w:r>
              <w:rPr>
                <w:rFonts w:ascii="宋体" w:hAnsi="宋体" w:eastAsia="宋体" w:cs="宋体"/>
                <w:b w:val="0"/>
                <w:i w:val="0"/>
                <w:color w:val="000000"/>
                <w:sz w:val="19"/>
              </w:rPr>
              <w:t>3.58</w:t>
            </w:r>
          </w:p>
        </w:tc>
        <w:tc>
          <w:tcPr>
            <w:tcW w:w="1140" w:type="dxa"/>
            <w:vAlign w:val="center"/>
          </w:tcPr>
          <w:p>
            <w:pPr>
              <w:jc w:val="right"/>
            </w:pPr>
            <w:r>
              <w:rPr>
                <w:rFonts w:ascii="宋体" w:hAnsi="宋体" w:eastAsia="宋体" w:cs="宋体"/>
                <w:b w:val="0"/>
                <w:i w:val="0"/>
                <w:color w:val="000000"/>
                <w:sz w:val="19"/>
              </w:rPr>
              <w:t>3.58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2101102</w:t>
            </w:r>
          </w:p>
        </w:tc>
        <w:tc>
          <w:tcPr>
            <w:tcW w:w="3000" w:type="dxa"/>
            <w:vAlign w:val="center"/>
          </w:tcPr>
          <w:p>
            <w:pPr>
              <w:jc w:val="left"/>
            </w:pPr>
            <w:r>
              <w:rPr>
                <w:rFonts w:ascii="宋体" w:hAnsi="宋体" w:eastAsia="宋体" w:cs="宋体"/>
                <w:b w:val="0"/>
                <w:i w:val="0"/>
                <w:color w:val="000000"/>
                <w:sz w:val="19"/>
              </w:rPr>
              <w:t>事业单位医疗</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pPr>
              <w:jc w:val="right"/>
            </w:pPr>
            <w:r>
              <w:rPr>
                <w:rFonts w:ascii="宋体" w:hAnsi="宋体" w:eastAsia="宋体" w:cs="宋体"/>
                <w:b w:val="0"/>
                <w:i w:val="0"/>
                <w:color w:val="000000"/>
                <w:sz w:val="19"/>
              </w:rPr>
              <w:t>40.18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w:t>
            </w:r>
          </w:p>
        </w:tc>
        <w:tc>
          <w:tcPr>
            <w:tcW w:w="3000" w:type="dxa"/>
            <w:vAlign w:val="center"/>
          </w:tcPr>
          <w:p>
            <w:pPr>
              <w:jc w:val="left"/>
            </w:pPr>
            <w:r>
              <w:rPr>
                <w:rFonts w:ascii="宋体" w:hAnsi="宋体" w:eastAsia="宋体" w:cs="宋体"/>
                <w:b w:val="0"/>
                <w:i w:val="0"/>
                <w:color w:val="000000"/>
                <w:sz w:val="19"/>
              </w:rPr>
              <w:t>自然资源海洋气象等支出</w:t>
            </w:r>
          </w:p>
        </w:tc>
        <w:tc>
          <w:tcPr>
            <w:tcW w:w="1140" w:type="dxa"/>
            <w:vAlign w:val="center"/>
          </w:tcPr>
          <w:p>
            <w:pPr>
              <w:jc w:val="right"/>
            </w:pPr>
            <w:r>
              <w:rPr>
                <w:rFonts w:ascii="宋体" w:hAnsi="宋体" w:eastAsia="宋体" w:cs="宋体"/>
                <w:b w:val="0"/>
                <w:i w:val="0"/>
                <w:color w:val="000000"/>
                <w:sz w:val="19"/>
              </w:rPr>
              <w:t>5,419.74</w:t>
            </w:r>
          </w:p>
        </w:tc>
        <w:tc>
          <w:tcPr>
            <w:tcW w:w="1140" w:type="dxa"/>
            <w:vAlign w:val="center"/>
          </w:tcPr>
          <w:p>
            <w:pPr>
              <w:jc w:val="right"/>
            </w:pPr>
            <w:r>
              <w:rPr>
                <w:rFonts w:ascii="宋体" w:hAnsi="宋体" w:eastAsia="宋体" w:cs="宋体"/>
                <w:b w:val="0"/>
                <w:i w:val="0"/>
                <w:color w:val="000000"/>
                <w:sz w:val="19"/>
              </w:rPr>
              <w:t>629.50</w:t>
            </w:r>
          </w:p>
        </w:tc>
        <w:tc>
          <w:tcPr>
            <w:tcW w:w="1140" w:type="dxa"/>
            <w:vAlign w:val="center"/>
          </w:tcPr>
          <w:p>
            <w:pPr>
              <w:jc w:val="right"/>
            </w:pPr>
            <w:r>
              <w:rPr>
                <w:rFonts w:ascii="宋体" w:hAnsi="宋体" w:eastAsia="宋体" w:cs="宋体"/>
                <w:b w:val="0"/>
                <w:i w:val="0"/>
                <w:color w:val="000000"/>
                <w:sz w:val="19"/>
              </w:rPr>
              <w:t>4,790.24</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w:t>
            </w:r>
          </w:p>
        </w:tc>
        <w:tc>
          <w:tcPr>
            <w:tcW w:w="3000" w:type="dxa"/>
            <w:vAlign w:val="center"/>
          </w:tcPr>
          <w:p>
            <w:pPr>
              <w:jc w:val="left"/>
            </w:pPr>
            <w:r>
              <w:rPr>
                <w:rFonts w:ascii="宋体" w:hAnsi="宋体" w:eastAsia="宋体" w:cs="宋体"/>
                <w:b w:val="0"/>
                <w:i w:val="0"/>
                <w:color w:val="000000"/>
                <w:sz w:val="19"/>
              </w:rPr>
              <w:t>自然资源事务</w:t>
            </w:r>
          </w:p>
        </w:tc>
        <w:tc>
          <w:tcPr>
            <w:tcW w:w="1140" w:type="dxa"/>
            <w:vAlign w:val="center"/>
          </w:tcPr>
          <w:p>
            <w:pPr>
              <w:jc w:val="right"/>
            </w:pPr>
            <w:r>
              <w:rPr>
                <w:rFonts w:ascii="宋体" w:hAnsi="宋体" w:eastAsia="宋体" w:cs="宋体"/>
                <w:b w:val="0"/>
                <w:i w:val="0"/>
                <w:color w:val="000000"/>
                <w:sz w:val="19"/>
              </w:rPr>
              <w:t>5,419.74</w:t>
            </w:r>
          </w:p>
        </w:tc>
        <w:tc>
          <w:tcPr>
            <w:tcW w:w="1140" w:type="dxa"/>
            <w:vAlign w:val="center"/>
          </w:tcPr>
          <w:p>
            <w:pPr>
              <w:jc w:val="right"/>
            </w:pPr>
            <w:r>
              <w:rPr>
                <w:rFonts w:ascii="宋体" w:hAnsi="宋体" w:eastAsia="宋体" w:cs="宋体"/>
                <w:b w:val="0"/>
                <w:i w:val="0"/>
                <w:color w:val="000000"/>
                <w:sz w:val="19"/>
              </w:rPr>
              <w:t>629.50</w:t>
            </w:r>
          </w:p>
        </w:tc>
        <w:tc>
          <w:tcPr>
            <w:tcW w:w="1140" w:type="dxa"/>
            <w:vAlign w:val="center"/>
          </w:tcPr>
          <w:p>
            <w:pPr>
              <w:jc w:val="right"/>
            </w:pPr>
            <w:r>
              <w:rPr>
                <w:rFonts w:ascii="宋体" w:hAnsi="宋体" w:eastAsia="宋体" w:cs="宋体"/>
                <w:b w:val="0"/>
                <w:i w:val="0"/>
                <w:color w:val="000000"/>
                <w:sz w:val="19"/>
              </w:rPr>
              <w:t>4,790.24</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2200101</w:t>
            </w:r>
          </w:p>
        </w:tc>
        <w:tc>
          <w:tcPr>
            <w:tcW w:w="3000" w:type="dxa"/>
            <w:vAlign w:val="center"/>
          </w:tcPr>
          <w:p>
            <w:pPr>
              <w:jc w:val="left"/>
            </w:pPr>
            <w:r>
              <w:rPr>
                <w:rFonts w:ascii="宋体" w:hAnsi="宋体" w:eastAsia="宋体" w:cs="宋体"/>
                <w:b w:val="0"/>
                <w:i w:val="0"/>
                <w:color w:val="000000"/>
                <w:sz w:val="19"/>
              </w:rPr>
              <w:t>行政运行</w:t>
            </w:r>
          </w:p>
        </w:tc>
        <w:tc>
          <w:tcPr>
            <w:tcW w:w="1140" w:type="dxa"/>
            <w:vAlign w:val="center"/>
          </w:tcPr>
          <w:p>
            <w:pPr>
              <w:jc w:val="right"/>
            </w:pPr>
            <w:r>
              <w:rPr>
                <w:rFonts w:ascii="宋体" w:hAnsi="宋体" w:eastAsia="宋体" w:cs="宋体"/>
                <w:b w:val="0"/>
                <w:i w:val="0"/>
                <w:color w:val="000000"/>
                <w:sz w:val="19"/>
              </w:rPr>
              <w:t>53.81</w:t>
            </w:r>
          </w:p>
        </w:tc>
        <w:tc>
          <w:tcPr>
            <w:tcW w:w="1140" w:type="dxa"/>
            <w:vAlign w:val="center"/>
          </w:tcPr>
          <w:p>
            <w:pPr>
              <w:jc w:val="right"/>
            </w:pPr>
            <w:r>
              <w:rPr>
                <w:rFonts w:ascii="宋体" w:hAnsi="宋体" w:eastAsia="宋体" w:cs="宋体"/>
                <w:b w:val="0"/>
                <w:i w:val="0"/>
                <w:color w:val="000000"/>
                <w:sz w:val="19"/>
              </w:rPr>
              <w:t>53.81</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2200106</w:t>
            </w:r>
          </w:p>
        </w:tc>
        <w:tc>
          <w:tcPr>
            <w:tcW w:w="3000" w:type="dxa"/>
            <w:vAlign w:val="center"/>
          </w:tcPr>
          <w:p>
            <w:pPr>
              <w:jc w:val="left"/>
            </w:pPr>
            <w:r>
              <w:rPr>
                <w:rFonts w:ascii="宋体" w:hAnsi="宋体" w:eastAsia="宋体" w:cs="宋体"/>
                <w:b w:val="0"/>
                <w:i w:val="0"/>
                <w:color w:val="000000"/>
                <w:sz w:val="19"/>
              </w:rPr>
              <w:t>自然资源利用与保护</w:t>
            </w:r>
          </w:p>
        </w:tc>
        <w:tc>
          <w:tcPr>
            <w:tcW w:w="1140" w:type="dxa"/>
            <w:vAlign w:val="center"/>
          </w:tcPr>
          <w:p>
            <w:pPr>
              <w:jc w:val="right"/>
            </w:pPr>
            <w:r>
              <w:rPr>
                <w:rFonts w:ascii="宋体" w:hAnsi="宋体" w:eastAsia="宋体" w:cs="宋体"/>
                <w:b w:val="0"/>
                <w:i w:val="0"/>
                <w:color w:val="000000"/>
                <w:sz w:val="19"/>
              </w:rPr>
              <w:t>715.32</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715.32</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2200150</w:t>
            </w:r>
          </w:p>
        </w:tc>
        <w:tc>
          <w:tcPr>
            <w:tcW w:w="3000" w:type="dxa"/>
            <w:vAlign w:val="center"/>
          </w:tcPr>
          <w:p>
            <w:pPr>
              <w:jc w:val="left"/>
            </w:pPr>
            <w:r>
              <w:rPr>
                <w:rFonts w:ascii="宋体" w:hAnsi="宋体" w:eastAsia="宋体" w:cs="宋体"/>
                <w:b w:val="0"/>
                <w:i w:val="0"/>
                <w:color w:val="000000"/>
                <w:sz w:val="19"/>
              </w:rPr>
              <w:t>事业运行</w:t>
            </w:r>
          </w:p>
        </w:tc>
        <w:tc>
          <w:tcPr>
            <w:tcW w:w="1140" w:type="dxa"/>
            <w:vAlign w:val="center"/>
          </w:tcPr>
          <w:p>
            <w:pPr>
              <w:jc w:val="right"/>
            </w:pPr>
            <w:r>
              <w:rPr>
                <w:rFonts w:ascii="宋体" w:hAnsi="宋体" w:eastAsia="宋体" w:cs="宋体"/>
                <w:b w:val="0"/>
                <w:i w:val="0"/>
                <w:color w:val="000000"/>
                <w:sz w:val="19"/>
              </w:rPr>
              <w:t>575.41</w:t>
            </w:r>
          </w:p>
        </w:tc>
        <w:tc>
          <w:tcPr>
            <w:tcW w:w="1140" w:type="dxa"/>
            <w:vAlign w:val="center"/>
          </w:tcPr>
          <w:p>
            <w:pPr>
              <w:jc w:val="right"/>
            </w:pPr>
            <w:r>
              <w:rPr>
                <w:rFonts w:ascii="宋体" w:hAnsi="宋体" w:eastAsia="宋体" w:cs="宋体"/>
                <w:b w:val="0"/>
                <w:i w:val="0"/>
                <w:color w:val="000000"/>
                <w:sz w:val="19"/>
              </w:rPr>
              <w:t>575.41</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2200199</w:t>
            </w:r>
          </w:p>
        </w:tc>
        <w:tc>
          <w:tcPr>
            <w:tcW w:w="3000" w:type="dxa"/>
            <w:vAlign w:val="center"/>
          </w:tcPr>
          <w:p>
            <w:pPr>
              <w:jc w:val="left"/>
            </w:pPr>
            <w:r>
              <w:rPr>
                <w:rFonts w:ascii="宋体" w:hAnsi="宋体" w:eastAsia="宋体" w:cs="宋体"/>
                <w:b w:val="0"/>
                <w:i w:val="0"/>
                <w:color w:val="000000"/>
                <w:sz w:val="19"/>
              </w:rPr>
              <w:t>其他自然资源事务支出</w:t>
            </w:r>
          </w:p>
        </w:tc>
        <w:tc>
          <w:tcPr>
            <w:tcW w:w="1140" w:type="dxa"/>
            <w:vAlign w:val="center"/>
          </w:tcPr>
          <w:p>
            <w:pPr>
              <w:jc w:val="right"/>
            </w:pPr>
            <w:r>
              <w:rPr>
                <w:rFonts w:ascii="宋体" w:hAnsi="宋体" w:eastAsia="宋体" w:cs="宋体"/>
                <w:b w:val="0"/>
                <w:i w:val="0"/>
                <w:color w:val="000000"/>
                <w:sz w:val="19"/>
              </w:rPr>
              <w:t>4,075.20</w:t>
            </w:r>
          </w:p>
        </w:tc>
        <w:tc>
          <w:tcPr>
            <w:tcW w:w="1140" w:type="dxa"/>
            <w:vAlign w:val="center"/>
          </w:tcPr>
          <w:p>
            <w:pPr>
              <w:jc w:val="right"/>
            </w:pPr>
            <w:r>
              <w:rPr>
                <w:rFonts w:ascii="宋体" w:hAnsi="宋体" w:eastAsia="宋体" w:cs="宋体"/>
                <w:b w:val="0"/>
                <w:i w:val="0"/>
                <w:color w:val="000000"/>
                <w:sz w:val="19"/>
              </w:rPr>
              <w:t>0.28</w:t>
            </w:r>
          </w:p>
        </w:tc>
        <w:tc>
          <w:tcPr>
            <w:tcW w:w="1140" w:type="dxa"/>
            <w:vAlign w:val="center"/>
          </w:tcPr>
          <w:p>
            <w:pPr>
              <w:jc w:val="right"/>
            </w:pPr>
            <w:r>
              <w:rPr>
                <w:rFonts w:ascii="宋体" w:hAnsi="宋体" w:eastAsia="宋体" w:cs="宋体"/>
                <w:b w:val="0"/>
                <w:i w:val="0"/>
                <w:color w:val="000000"/>
                <w:sz w:val="19"/>
              </w:rPr>
              <w:t>4,074.92</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w:t>
            </w:r>
          </w:p>
        </w:tc>
        <w:tc>
          <w:tcPr>
            <w:tcW w:w="3000" w:type="dxa"/>
            <w:vAlign w:val="center"/>
          </w:tcPr>
          <w:p>
            <w:pPr>
              <w:jc w:val="left"/>
            </w:pPr>
            <w:r>
              <w:rPr>
                <w:rFonts w:ascii="宋体" w:hAnsi="宋体" w:eastAsia="宋体" w:cs="宋体"/>
                <w:b w:val="0"/>
                <w:i w:val="0"/>
                <w:color w:val="000000"/>
                <w:sz w:val="19"/>
              </w:rPr>
              <w:t>住房保障支出</w:t>
            </w:r>
          </w:p>
        </w:tc>
        <w:tc>
          <w:tcPr>
            <w:tcW w:w="1140" w:type="dxa"/>
            <w:vAlign w:val="center"/>
          </w:tcPr>
          <w:p>
            <w:pPr>
              <w:jc w:val="right"/>
            </w:pPr>
            <w:r>
              <w:rPr>
                <w:rFonts w:ascii="宋体" w:hAnsi="宋体" w:eastAsia="宋体" w:cs="宋体"/>
                <w:b w:val="0"/>
                <w:i w:val="0"/>
                <w:color w:val="000000"/>
                <w:sz w:val="19"/>
              </w:rPr>
              <w:t>62.84</w:t>
            </w:r>
          </w:p>
        </w:tc>
        <w:tc>
          <w:tcPr>
            <w:tcW w:w="1140" w:type="dxa"/>
            <w:vAlign w:val="center"/>
          </w:tcPr>
          <w:p>
            <w:pPr>
              <w:jc w:val="right"/>
            </w:pPr>
            <w:r>
              <w:rPr>
                <w:rFonts w:ascii="宋体" w:hAnsi="宋体" w:eastAsia="宋体" w:cs="宋体"/>
                <w:b w:val="0"/>
                <w:i w:val="0"/>
                <w:color w:val="000000"/>
                <w:sz w:val="19"/>
              </w:rPr>
              <w:t>62.84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22102</w:t>
            </w:r>
          </w:p>
        </w:tc>
        <w:tc>
          <w:tcPr>
            <w:tcW w:w="3000" w:type="dxa"/>
            <w:vAlign w:val="center"/>
          </w:tcPr>
          <w:p>
            <w:pPr>
              <w:jc w:val="left"/>
            </w:pPr>
            <w:r>
              <w:rPr>
                <w:rFonts w:ascii="宋体" w:hAnsi="宋体" w:eastAsia="宋体" w:cs="宋体"/>
                <w:b w:val="0"/>
                <w:i w:val="0"/>
                <w:color w:val="000000"/>
                <w:sz w:val="19"/>
              </w:rPr>
              <w:t>住房改革支出</w:t>
            </w:r>
          </w:p>
        </w:tc>
        <w:tc>
          <w:tcPr>
            <w:tcW w:w="1140" w:type="dxa"/>
            <w:vAlign w:val="center"/>
          </w:tcPr>
          <w:p>
            <w:pPr>
              <w:jc w:val="right"/>
            </w:pPr>
            <w:r>
              <w:rPr>
                <w:rFonts w:ascii="宋体" w:hAnsi="宋体" w:eastAsia="宋体" w:cs="宋体"/>
                <w:b w:val="0"/>
                <w:i w:val="0"/>
                <w:color w:val="000000"/>
                <w:sz w:val="19"/>
              </w:rPr>
              <w:t>62.84</w:t>
            </w:r>
          </w:p>
        </w:tc>
        <w:tc>
          <w:tcPr>
            <w:tcW w:w="1140" w:type="dxa"/>
            <w:vAlign w:val="center"/>
          </w:tcPr>
          <w:p>
            <w:pPr>
              <w:jc w:val="right"/>
            </w:pPr>
            <w:r>
              <w:rPr>
                <w:rFonts w:ascii="宋体" w:hAnsi="宋体" w:eastAsia="宋体" w:cs="宋体"/>
                <w:b w:val="0"/>
                <w:i w:val="0"/>
                <w:color w:val="000000"/>
                <w:sz w:val="19"/>
              </w:rPr>
              <w:t>62.84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2210201</w:t>
            </w:r>
          </w:p>
        </w:tc>
        <w:tc>
          <w:tcPr>
            <w:tcW w:w="3000" w:type="dxa"/>
            <w:vAlign w:val="center"/>
          </w:tcPr>
          <w:p>
            <w:pPr>
              <w:jc w:val="left"/>
            </w:pPr>
            <w:r>
              <w:rPr>
                <w:rFonts w:ascii="宋体" w:hAnsi="宋体" w:eastAsia="宋体" w:cs="宋体"/>
                <w:b w:val="0"/>
                <w:i w:val="0"/>
                <w:color w:val="000000"/>
                <w:sz w:val="19"/>
              </w:rPr>
              <w:t>住房公积金</w:t>
            </w:r>
          </w:p>
        </w:tc>
        <w:tc>
          <w:tcPr>
            <w:tcW w:w="1140" w:type="dxa"/>
            <w:vAlign w:val="center"/>
          </w:tcPr>
          <w:p>
            <w:pPr>
              <w:jc w:val="right"/>
            </w:pPr>
            <w:r>
              <w:rPr>
                <w:rFonts w:ascii="宋体" w:hAnsi="宋体" w:eastAsia="宋体" w:cs="宋体"/>
                <w:b w:val="0"/>
                <w:i w:val="0"/>
                <w:color w:val="000000"/>
                <w:sz w:val="19"/>
              </w:rPr>
              <w:t>62.84</w:t>
            </w:r>
          </w:p>
        </w:tc>
        <w:tc>
          <w:tcPr>
            <w:tcW w:w="1140" w:type="dxa"/>
            <w:vAlign w:val="center"/>
          </w:tcPr>
          <w:p>
            <w:pPr>
              <w:jc w:val="right"/>
            </w:pPr>
            <w:r>
              <w:rPr>
                <w:rFonts w:ascii="宋体" w:hAnsi="宋体" w:eastAsia="宋体" w:cs="宋体"/>
                <w:b w:val="0"/>
                <w:i w:val="0"/>
                <w:color w:val="000000"/>
                <w:sz w:val="19"/>
              </w:rPr>
              <w:t>62.84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注：本表反映部门本年度各项支出情况。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如本表为空，则我部门本年度无此类资金收支余。</w:t>
            </w:r>
          </w:p>
        </w:tc>
      </w:tr>
    </w:tbl>
    <w:p>
      <w:pPr>
        <w:snapToGrid w:val="0"/>
        <w:spacing w:before="0" w:after="0" w:line="0" w:lineRule="auto"/>
      </w:pPr>
      <w:r>
        <w:rPr>
          <w:sz w:val="8"/>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财政拨款收入支出决算总表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393"/>
        <w:gridCol w:w="1735"/>
        <w:gridCol w:w="3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rPr>
        <w:tc>
          <w:tcPr>
            <w:tcW w:w="4386" w:type="dxa"/>
            <w:gridSpan w:val="3"/>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部门：辽宁省本溪市本溪满族自治县自然资源局</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金额单位：万元</w:t>
            </w: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908"/>
        <w:gridCol w:w="735"/>
        <w:gridCol w:w="1255"/>
        <w:gridCol w:w="908"/>
        <w:gridCol w:w="735"/>
        <w:gridCol w:w="1255"/>
        <w:gridCol w:w="1255"/>
        <w:gridCol w:w="735"/>
        <w:gridCol w:w="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0" w:hRule="atLeast"/>
        </w:trPr>
        <w:tc>
          <w:tcPr>
            <w:tcW w:w="212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收     入</w:t>
            </w:r>
          </w:p>
        </w:tc>
        <w:tc>
          <w:tcPr>
            <w:tcW w:w="2380"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2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w:t>
            </w:r>
          </w:p>
        </w:tc>
        <w:tc>
          <w:tcPr>
            <w:tcW w:w="3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行次</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w:t>
            </w:r>
          </w:p>
        </w:tc>
        <w:tc>
          <w:tcPr>
            <w:tcW w:w="23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w:t>
            </w:r>
          </w:p>
        </w:tc>
        <w:tc>
          <w:tcPr>
            <w:tcW w:w="3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行次</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合计</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一般公共预算财政拨款</w:t>
            </w:r>
          </w:p>
        </w:tc>
        <w:tc>
          <w:tcPr>
            <w:tcW w:w="11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政府性基金预算财政拨款</w:t>
            </w:r>
          </w:p>
        </w:tc>
        <w:tc>
          <w:tcPr>
            <w:tcW w:w="111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2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3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23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3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1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栏次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栏次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一、一般公共预算财政拨款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一、一般公共服务支出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二、政府性基金预算财政拨款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二、外交支出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三、国有资本经营财政拨款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三、国防支出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四、公共安全支出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五、教育支出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六、科学技术支出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七、文化旅游体育与传媒支出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八、社会保障和就业支出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114.40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114.40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九、卫生健康支出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43.77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43.77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十、节能环保支出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十一、城乡社区支出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十二、农林水支出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十三、交通运输支出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十四、资源勘探工业信息等支出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十五、商业服务业等支出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十六、金融支出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十七、援助其他地区支出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十八、自然资源海洋气象等支出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5,417.64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5,417.64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十九、住房保障支出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62.84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62.84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二十、粮油物资储备支出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二十一、国有资本经营预算支出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二十二、灾害防治及应急管理支出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二十三、其他支出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二十四、债务还本支出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25</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二十五、债务付息支出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26</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二十六、抗疫特别国债安排的支出</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本年收入合计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27</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本年支出合计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年初财政拨款结转和结余</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28</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年末财政拨款结转和结余</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一般公共预算财政拨款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29</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政府性基金预算财政拨款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国有资本经营预算财政拨款</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总计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总计</w:t>
            </w:r>
          </w:p>
        </w:tc>
        <w:tc>
          <w:tcPr>
            <w:tcW w:w="3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5,638.64</w:t>
            </w:r>
          </w:p>
        </w:tc>
        <w:tc>
          <w:tcPr>
            <w:tcW w:w="1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120"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注：本表反映部门本年度一般公共预算财政拨款、政府性基金预算财政拨款和国有资本经营预算财政拨款的总收支和年末结转结余情况。</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trPr>
        <w:tc>
          <w:tcPr>
            <w:tcW w:w="2120"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本表金额转换成万元时，因四舍五入可能存在尾差。</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120"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如本表为空，则我部门本年度无此类资金收支结余。</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一般公共预算财政拨款支出决算表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部门：辽宁省本溪市本溪满族自治县自然资源局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020"/>
        <w:gridCol w:w="3400"/>
        <w:gridCol w:w="2120"/>
        <w:gridCol w:w="2120"/>
        <w:gridCol w:w="2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项目</w:t>
            </w:r>
          </w:p>
        </w:tc>
        <w:tc>
          <w:tcPr>
            <w:tcW w:w="6352" w:type="dxa"/>
            <w:gridSpan w:val="3"/>
            <w:vAlign w:val="center"/>
          </w:tcPr>
          <w:p>
            <w:pPr>
              <w:jc w:val="center"/>
            </w:pPr>
            <w:r>
              <w:rPr>
                <w:rFonts w:ascii="宋体" w:hAnsi="宋体" w:eastAsia="宋体" w:cs="宋体"/>
                <w:b w:val="0"/>
                <w:i w:val="0"/>
                <w:color w:val="000000"/>
                <w:sz w:val="21"/>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20" w:type="dxa"/>
            <w:vMerge w:val="restart"/>
            <w:vAlign w:val="center"/>
          </w:tcPr>
          <w:p>
            <w:pPr>
              <w:jc w:val="center"/>
            </w:pPr>
            <w:r>
              <w:rPr>
                <w:rFonts w:ascii="宋体" w:hAnsi="宋体" w:eastAsia="宋体" w:cs="宋体"/>
                <w:b w:val="0"/>
                <w:i w:val="0"/>
                <w:color w:val="000000"/>
                <w:sz w:val="21"/>
              </w:rPr>
              <w:t>功能分类科目编码</w:t>
            </w:r>
          </w:p>
        </w:tc>
        <w:tc>
          <w:tcPr>
            <w:tcW w:w="3400" w:type="dxa"/>
            <w:vMerge w:val="restart"/>
            <w:vAlign w:val="center"/>
          </w:tcPr>
          <w:p>
            <w:pPr>
              <w:jc w:val="center"/>
            </w:pPr>
            <w:r>
              <w:rPr>
                <w:rFonts w:ascii="宋体" w:hAnsi="宋体" w:eastAsia="宋体" w:cs="宋体"/>
                <w:b w:val="0"/>
                <w:i w:val="0"/>
                <w:color w:val="000000"/>
                <w:sz w:val="21"/>
              </w:rPr>
              <w:t>科目名称</w:t>
            </w:r>
          </w:p>
        </w:tc>
        <w:tc>
          <w:tcPr>
            <w:tcW w:w="2120" w:type="dxa"/>
            <w:vMerge w:val="restart"/>
            <w:vAlign w:val="center"/>
          </w:tcPr>
          <w:p>
            <w:pPr>
              <w:jc w:val="center"/>
            </w:pPr>
            <w:r>
              <w:rPr>
                <w:rFonts w:ascii="宋体" w:hAnsi="宋体" w:eastAsia="宋体" w:cs="宋体"/>
                <w:b w:val="0"/>
                <w:i w:val="0"/>
                <w:color w:val="000000"/>
                <w:sz w:val="21"/>
              </w:rPr>
              <w:t>小计</w:t>
            </w:r>
          </w:p>
        </w:tc>
        <w:tc>
          <w:tcPr>
            <w:tcW w:w="2120" w:type="dxa"/>
            <w:vMerge w:val="restart"/>
            <w:vAlign w:val="center"/>
          </w:tcPr>
          <w:p>
            <w:pPr>
              <w:jc w:val="center"/>
            </w:pPr>
            <w:r>
              <w:rPr>
                <w:rFonts w:ascii="宋体" w:hAnsi="宋体" w:eastAsia="宋体" w:cs="宋体"/>
                <w:b w:val="0"/>
                <w:i w:val="0"/>
                <w:color w:val="000000"/>
                <w:sz w:val="21"/>
              </w:rPr>
              <w:t>基本支出</w:t>
            </w:r>
          </w:p>
        </w:tc>
        <w:tc>
          <w:tcPr>
            <w:tcW w:w="2112" w:type="dxa"/>
            <w:vMerge w:val="restart"/>
            <w:vAlign w:val="center"/>
          </w:tcPr>
          <w:p>
            <w:pPr>
              <w:jc w:val="center"/>
            </w:pPr>
            <w:r>
              <w:rPr>
                <w:rFonts w:ascii="宋体" w:hAnsi="宋体" w:eastAsia="宋体" w:cs="宋体"/>
                <w:b w:val="0"/>
                <w:i w:val="0"/>
                <w:color w:val="000000"/>
                <w:sz w:val="21"/>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12" w:hRule="exact"/>
          <w:jc w:val="center"/>
        </w:trPr>
        <w:tc>
          <w:tcPr>
            <w:tcW w:w="102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2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栏次</w:t>
            </w:r>
          </w:p>
        </w:tc>
        <w:tc>
          <w:tcPr>
            <w:tcW w:w="2120" w:type="dxa"/>
            <w:vAlign w:val="center"/>
          </w:tcPr>
          <w:p>
            <w:pPr>
              <w:jc w:val="center"/>
            </w:pPr>
            <w:r>
              <w:rPr>
                <w:rFonts w:ascii="宋体" w:hAnsi="宋体" w:eastAsia="宋体" w:cs="宋体"/>
                <w:b w:val="0"/>
                <w:i w:val="0"/>
                <w:color w:val="000000"/>
                <w:sz w:val="21"/>
              </w:rPr>
              <w:t>1</w:t>
            </w:r>
          </w:p>
        </w:tc>
        <w:tc>
          <w:tcPr>
            <w:tcW w:w="2120" w:type="dxa"/>
            <w:vAlign w:val="center"/>
          </w:tcPr>
          <w:p>
            <w:pPr>
              <w:jc w:val="center"/>
            </w:pPr>
            <w:r>
              <w:rPr>
                <w:rFonts w:ascii="宋体" w:hAnsi="宋体" w:eastAsia="宋体" w:cs="宋体"/>
                <w:b w:val="0"/>
                <w:i w:val="0"/>
                <w:color w:val="000000"/>
                <w:sz w:val="21"/>
              </w:rPr>
              <w:t>2</w:t>
            </w:r>
          </w:p>
        </w:tc>
        <w:tc>
          <w:tcPr>
            <w:tcW w:w="2112" w:type="dxa"/>
            <w:vAlign w:val="center"/>
          </w:tcPr>
          <w:p>
            <w:pPr>
              <w:jc w:val="center"/>
            </w:pPr>
            <w:r>
              <w:rPr>
                <w:rFonts w:ascii="宋体" w:hAnsi="宋体" w:eastAsia="宋体" w:cs="宋体"/>
                <w:b w:val="0"/>
                <w:i w:val="0"/>
                <w:color w:val="000000"/>
                <w:sz w:val="21"/>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合计</w:t>
            </w:r>
          </w:p>
        </w:tc>
        <w:tc>
          <w:tcPr>
            <w:tcW w:w="2120" w:type="dxa"/>
            <w:vAlign w:val="center"/>
          </w:tcPr>
          <w:p>
            <w:pPr>
              <w:jc w:val="right"/>
            </w:pPr>
            <w:r>
              <w:rPr>
                <w:rFonts w:ascii="宋体" w:hAnsi="宋体" w:eastAsia="宋体" w:cs="宋体"/>
                <w:b/>
                <w:i w:val="0"/>
                <w:color w:val="000000"/>
                <w:sz w:val="21"/>
              </w:rPr>
              <w:t>5,638.64</w:t>
            </w:r>
          </w:p>
        </w:tc>
        <w:tc>
          <w:tcPr>
            <w:tcW w:w="2120" w:type="dxa"/>
            <w:vAlign w:val="center"/>
          </w:tcPr>
          <w:p>
            <w:pPr>
              <w:jc w:val="right"/>
            </w:pPr>
            <w:r>
              <w:rPr>
                <w:rFonts w:ascii="宋体" w:hAnsi="宋体" w:eastAsia="宋体" w:cs="宋体"/>
                <w:b/>
                <w:i w:val="0"/>
                <w:color w:val="000000"/>
                <w:sz w:val="21"/>
              </w:rPr>
              <w:t>850.23</w:t>
            </w:r>
          </w:p>
        </w:tc>
        <w:tc>
          <w:tcPr>
            <w:tcW w:w="2112" w:type="dxa"/>
            <w:vAlign w:val="center"/>
          </w:tcPr>
          <w:p>
            <w:pPr>
              <w:jc w:val="right"/>
            </w:pPr>
            <w:r>
              <w:rPr>
                <w:rFonts w:ascii="宋体" w:hAnsi="宋体" w:eastAsia="宋体" w:cs="宋体"/>
                <w:b/>
                <w:i w:val="0"/>
                <w:color w:val="000000"/>
                <w:sz w:val="21"/>
              </w:rPr>
              <w:t>4,788.42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w:t>
            </w:r>
          </w:p>
        </w:tc>
        <w:tc>
          <w:tcPr>
            <w:tcW w:w="3400" w:type="dxa"/>
            <w:vAlign w:val="center"/>
          </w:tcPr>
          <w:p>
            <w:pPr>
              <w:jc w:val="left"/>
            </w:pPr>
            <w:r>
              <w:rPr>
                <w:rFonts w:ascii="宋体" w:hAnsi="宋体" w:eastAsia="宋体" w:cs="宋体"/>
                <w:b w:val="0"/>
                <w:i w:val="0"/>
                <w:color w:val="000000"/>
                <w:sz w:val="21"/>
              </w:rPr>
              <w:t>社会保障和就业支出</w:t>
            </w:r>
          </w:p>
        </w:tc>
        <w:tc>
          <w:tcPr>
            <w:tcW w:w="2120" w:type="dxa"/>
            <w:vAlign w:val="center"/>
          </w:tcPr>
          <w:p>
            <w:pPr>
              <w:jc w:val="right"/>
            </w:pPr>
            <w:r>
              <w:rPr>
                <w:rFonts w:ascii="宋体" w:hAnsi="宋体" w:eastAsia="宋体" w:cs="宋体"/>
                <w:b w:val="0"/>
                <w:i w:val="0"/>
                <w:color w:val="000000"/>
                <w:sz w:val="21"/>
              </w:rPr>
              <w:t>114.40</w:t>
            </w:r>
          </w:p>
        </w:tc>
        <w:tc>
          <w:tcPr>
            <w:tcW w:w="2120" w:type="dxa"/>
            <w:vAlign w:val="center"/>
          </w:tcPr>
          <w:p>
            <w:pPr>
              <w:jc w:val="right"/>
            </w:pPr>
            <w:r>
              <w:rPr>
                <w:rFonts w:ascii="宋体" w:hAnsi="宋体" w:eastAsia="宋体" w:cs="宋体"/>
                <w:b w:val="0"/>
                <w:i w:val="0"/>
                <w:color w:val="000000"/>
                <w:sz w:val="21"/>
              </w:rPr>
              <w:t>114.40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w:t>
            </w:r>
          </w:p>
        </w:tc>
        <w:tc>
          <w:tcPr>
            <w:tcW w:w="3400" w:type="dxa"/>
            <w:vAlign w:val="center"/>
          </w:tcPr>
          <w:p>
            <w:pPr>
              <w:jc w:val="left"/>
            </w:pPr>
            <w:r>
              <w:rPr>
                <w:rFonts w:ascii="宋体" w:hAnsi="宋体" w:eastAsia="宋体" w:cs="宋体"/>
                <w:b w:val="0"/>
                <w:i w:val="0"/>
                <w:color w:val="000000"/>
                <w:sz w:val="21"/>
              </w:rPr>
              <w:t>行政事业单位养老支出</w:t>
            </w:r>
          </w:p>
        </w:tc>
        <w:tc>
          <w:tcPr>
            <w:tcW w:w="2120" w:type="dxa"/>
            <w:vAlign w:val="center"/>
          </w:tcPr>
          <w:p>
            <w:pPr>
              <w:jc w:val="right"/>
            </w:pPr>
            <w:r>
              <w:rPr>
                <w:rFonts w:ascii="宋体" w:hAnsi="宋体" w:eastAsia="宋体" w:cs="宋体"/>
                <w:b w:val="0"/>
                <w:i w:val="0"/>
                <w:color w:val="000000"/>
                <w:sz w:val="21"/>
              </w:rPr>
              <w:t>114.40</w:t>
            </w:r>
          </w:p>
        </w:tc>
        <w:tc>
          <w:tcPr>
            <w:tcW w:w="2120" w:type="dxa"/>
            <w:vAlign w:val="center"/>
          </w:tcPr>
          <w:p>
            <w:pPr>
              <w:jc w:val="right"/>
            </w:pPr>
            <w:r>
              <w:rPr>
                <w:rFonts w:ascii="宋体" w:hAnsi="宋体" w:eastAsia="宋体" w:cs="宋体"/>
                <w:b w:val="0"/>
                <w:i w:val="0"/>
                <w:color w:val="000000"/>
                <w:sz w:val="21"/>
              </w:rPr>
              <w:t>114.40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2080501</w:t>
            </w:r>
          </w:p>
        </w:tc>
        <w:tc>
          <w:tcPr>
            <w:tcW w:w="3400" w:type="dxa"/>
            <w:vAlign w:val="center"/>
          </w:tcPr>
          <w:p>
            <w:pPr>
              <w:jc w:val="left"/>
            </w:pPr>
            <w:r>
              <w:rPr>
                <w:rFonts w:ascii="宋体" w:hAnsi="宋体" w:eastAsia="宋体" w:cs="宋体"/>
                <w:b w:val="0"/>
                <w:i w:val="0"/>
                <w:color w:val="000000"/>
                <w:sz w:val="21"/>
              </w:rPr>
              <w:t>行政单位离退休</w:t>
            </w:r>
          </w:p>
        </w:tc>
        <w:tc>
          <w:tcPr>
            <w:tcW w:w="2120" w:type="dxa"/>
            <w:vAlign w:val="center"/>
          </w:tcPr>
          <w:p>
            <w:pPr>
              <w:jc w:val="right"/>
            </w:pPr>
            <w:r>
              <w:rPr>
                <w:rFonts w:ascii="宋体" w:hAnsi="宋体" w:eastAsia="宋体" w:cs="宋体"/>
                <w:b w:val="0"/>
                <w:i w:val="0"/>
                <w:color w:val="000000"/>
                <w:sz w:val="21"/>
              </w:rPr>
              <w:t>3.10</w:t>
            </w:r>
          </w:p>
        </w:tc>
        <w:tc>
          <w:tcPr>
            <w:tcW w:w="2120" w:type="dxa"/>
            <w:vAlign w:val="center"/>
          </w:tcPr>
          <w:p>
            <w:pPr>
              <w:jc w:val="right"/>
            </w:pPr>
            <w:r>
              <w:rPr>
                <w:rFonts w:ascii="宋体" w:hAnsi="宋体" w:eastAsia="宋体" w:cs="宋体"/>
                <w:b w:val="0"/>
                <w:i w:val="0"/>
                <w:color w:val="000000"/>
                <w:sz w:val="21"/>
              </w:rPr>
              <w:t>3.10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2080502</w:t>
            </w:r>
          </w:p>
        </w:tc>
        <w:tc>
          <w:tcPr>
            <w:tcW w:w="3400" w:type="dxa"/>
            <w:vAlign w:val="center"/>
          </w:tcPr>
          <w:p>
            <w:pPr>
              <w:jc w:val="left"/>
            </w:pPr>
            <w:r>
              <w:rPr>
                <w:rFonts w:ascii="宋体" w:hAnsi="宋体" w:eastAsia="宋体" w:cs="宋体"/>
                <w:b w:val="0"/>
                <w:i w:val="0"/>
                <w:color w:val="000000"/>
                <w:sz w:val="21"/>
              </w:rPr>
              <w:t>事业单位离退休</w:t>
            </w:r>
          </w:p>
        </w:tc>
        <w:tc>
          <w:tcPr>
            <w:tcW w:w="2120" w:type="dxa"/>
            <w:vAlign w:val="center"/>
          </w:tcPr>
          <w:p>
            <w:pPr>
              <w:jc w:val="right"/>
            </w:pPr>
            <w:r>
              <w:rPr>
                <w:rFonts w:ascii="宋体" w:hAnsi="宋体" w:eastAsia="宋体" w:cs="宋体"/>
                <w:b w:val="0"/>
                <w:i w:val="0"/>
                <w:color w:val="000000"/>
                <w:sz w:val="21"/>
              </w:rPr>
              <w:t>14.17</w:t>
            </w:r>
          </w:p>
        </w:tc>
        <w:tc>
          <w:tcPr>
            <w:tcW w:w="2120" w:type="dxa"/>
            <w:vAlign w:val="center"/>
          </w:tcPr>
          <w:p>
            <w:pPr>
              <w:jc w:val="right"/>
            </w:pPr>
            <w:r>
              <w:rPr>
                <w:rFonts w:ascii="宋体" w:hAnsi="宋体" w:eastAsia="宋体" w:cs="宋体"/>
                <w:b w:val="0"/>
                <w:i w:val="0"/>
                <w:color w:val="000000"/>
                <w:sz w:val="21"/>
              </w:rPr>
              <w:t>14.17</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2080505</w:t>
            </w:r>
          </w:p>
        </w:tc>
        <w:tc>
          <w:tcPr>
            <w:tcW w:w="3400" w:type="dxa"/>
            <w:vAlign w:val="center"/>
          </w:tcPr>
          <w:p>
            <w:pPr>
              <w:jc w:val="left"/>
            </w:pPr>
            <w:r>
              <w:rPr>
                <w:rFonts w:ascii="宋体" w:hAnsi="宋体" w:eastAsia="宋体" w:cs="宋体"/>
                <w:b w:val="0"/>
                <w:i w:val="0"/>
                <w:color w:val="000000"/>
                <w:sz w:val="21"/>
              </w:rPr>
              <w:t>机关事业单位基本养老保险缴费支出</w:t>
            </w:r>
          </w:p>
        </w:tc>
        <w:tc>
          <w:tcPr>
            <w:tcW w:w="2120" w:type="dxa"/>
            <w:vAlign w:val="center"/>
          </w:tcPr>
          <w:p>
            <w:pPr>
              <w:jc w:val="right"/>
            </w:pPr>
            <w:r>
              <w:rPr>
                <w:rFonts w:ascii="宋体" w:hAnsi="宋体" w:eastAsia="宋体" w:cs="宋体"/>
                <w:b w:val="0"/>
                <w:i w:val="0"/>
                <w:color w:val="000000"/>
                <w:sz w:val="21"/>
              </w:rPr>
              <w:t>83.00</w:t>
            </w:r>
          </w:p>
        </w:tc>
        <w:tc>
          <w:tcPr>
            <w:tcW w:w="2120" w:type="dxa"/>
            <w:vAlign w:val="center"/>
          </w:tcPr>
          <w:p>
            <w:pPr>
              <w:jc w:val="right"/>
            </w:pPr>
            <w:r>
              <w:rPr>
                <w:rFonts w:ascii="宋体" w:hAnsi="宋体" w:eastAsia="宋体" w:cs="宋体"/>
                <w:b w:val="0"/>
                <w:i w:val="0"/>
                <w:color w:val="000000"/>
                <w:sz w:val="21"/>
              </w:rPr>
              <w:t>83.00</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2080506</w:t>
            </w:r>
          </w:p>
        </w:tc>
        <w:tc>
          <w:tcPr>
            <w:tcW w:w="3400" w:type="dxa"/>
            <w:vAlign w:val="center"/>
          </w:tcPr>
          <w:p>
            <w:pPr>
              <w:jc w:val="left"/>
            </w:pPr>
            <w:r>
              <w:rPr>
                <w:rFonts w:ascii="宋体" w:hAnsi="宋体" w:eastAsia="宋体" w:cs="宋体"/>
                <w:b w:val="0"/>
                <w:i w:val="0"/>
                <w:color w:val="000000"/>
                <w:sz w:val="21"/>
              </w:rPr>
              <w:t>机关事业单位职业年金缴费支出</w:t>
            </w:r>
          </w:p>
        </w:tc>
        <w:tc>
          <w:tcPr>
            <w:tcW w:w="2120" w:type="dxa"/>
            <w:vAlign w:val="center"/>
          </w:tcPr>
          <w:p>
            <w:pPr>
              <w:jc w:val="right"/>
            </w:pPr>
            <w:r>
              <w:rPr>
                <w:rFonts w:ascii="宋体" w:hAnsi="宋体" w:eastAsia="宋体" w:cs="宋体"/>
                <w:b w:val="0"/>
                <w:i w:val="0"/>
                <w:color w:val="000000"/>
                <w:sz w:val="21"/>
              </w:rPr>
              <w:t>14.13</w:t>
            </w:r>
          </w:p>
        </w:tc>
        <w:tc>
          <w:tcPr>
            <w:tcW w:w="2120" w:type="dxa"/>
            <w:vAlign w:val="center"/>
          </w:tcPr>
          <w:p>
            <w:pPr>
              <w:jc w:val="right"/>
            </w:pPr>
            <w:r>
              <w:rPr>
                <w:rFonts w:ascii="宋体" w:hAnsi="宋体" w:eastAsia="宋体" w:cs="宋体"/>
                <w:b w:val="0"/>
                <w:i w:val="0"/>
                <w:color w:val="000000"/>
                <w:sz w:val="21"/>
              </w:rPr>
              <w:t>14.13</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w:t>
            </w:r>
          </w:p>
        </w:tc>
        <w:tc>
          <w:tcPr>
            <w:tcW w:w="3400" w:type="dxa"/>
            <w:vAlign w:val="center"/>
          </w:tcPr>
          <w:p>
            <w:pPr>
              <w:jc w:val="left"/>
            </w:pPr>
            <w:r>
              <w:rPr>
                <w:rFonts w:ascii="宋体" w:hAnsi="宋体" w:eastAsia="宋体" w:cs="宋体"/>
                <w:b w:val="0"/>
                <w:i w:val="0"/>
                <w:color w:val="000000"/>
                <w:sz w:val="21"/>
              </w:rPr>
              <w:t>卫生健康支出</w:t>
            </w:r>
          </w:p>
        </w:tc>
        <w:tc>
          <w:tcPr>
            <w:tcW w:w="2120" w:type="dxa"/>
            <w:vAlign w:val="center"/>
          </w:tcPr>
          <w:p>
            <w:pPr>
              <w:jc w:val="right"/>
            </w:pPr>
            <w:r>
              <w:rPr>
                <w:rFonts w:ascii="宋体" w:hAnsi="宋体" w:eastAsia="宋体" w:cs="宋体"/>
                <w:b w:val="0"/>
                <w:i w:val="0"/>
                <w:color w:val="000000"/>
                <w:sz w:val="21"/>
              </w:rPr>
              <w:t>43.76</w:t>
            </w:r>
          </w:p>
        </w:tc>
        <w:tc>
          <w:tcPr>
            <w:tcW w:w="2120" w:type="dxa"/>
            <w:vAlign w:val="center"/>
          </w:tcPr>
          <w:p>
            <w:pPr>
              <w:jc w:val="right"/>
            </w:pPr>
            <w:r>
              <w:rPr>
                <w:rFonts w:ascii="宋体" w:hAnsi="宋体" w:eastAsia="宋体" w:cs="宋体"/>
                <w:b w:val="0"/>
                <w:i w:val="0"/>
                <w:color w:val="000000"/>
                <w:sz w:val="21"/>
              </w:rPr>
              <w:t>43.76</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w:t>
            </w:r>
          </w:p>
        </w:tc>
        <w:tc>
          <w:tcPr>
            <w:tcW w:w="3400" w:type="dxa"/>
            <w:vAlign w:val="center"/>
          </w:tcPr>
          <w:p>
            <w:pPr>
              <w:jc w:val="left"/>
            </w:pPr>
            <w:r>
              <w:rPr>
                <w:rFonts w:ascii="宋体" w:hAnsi="宋体" w:eastAsia="宋体" w:cs="宋体"/>
                <w:b w:val="0"/>
                <w:i w:val="0"/>
                <w:color w:val="000000"/>
                <w:sz w:val="21"/>
              </w:rPr>
              <w:t>行政事业单位医疗</w:t>
            </w:r>
          </w:p>
        </w:tc>
        <w:tc>
          <w:tcPr>
            <w:tcW w:w="2120" w:type="dxa"/>
            <w:vAlign w:val="center"/>
          </w:tcPr>
          <w:p>
            <w:pPr>
              <w:jc w:val="right"/>
            </w:pPr>
            <w:r>
              <w:rPr>
                <w:rFonts w:ascii="宋体" w:hAnsi="宋体" w:eastAsia="宋体" w:cs="宋体"/>
                <w:b w:val="0"/>
                <w:i w:val="0"/>
                <w:color w:val="000000"/>
                <w:sz w:val="21"/>
              </w:rPr>
              <w:t>43.76</w:t>
            </w:r>
          </w:p>
        </w:tc>
        <w:tc>
          <w:tcPr>
            <w:tcW w:w="2120" w:type="dxa"/>
            <w:vAlign w:val="center"/>
          </w:tcPr>
          <w:p>
            <w:pPr>
              <w:jc w:val="right"/>
            </w:pPr>
            <w:r>
              <w:rPr>
                <w:rFonts w:ascii="宋体" w:hAnsi="宋体" w:eastAsia="宋体" w:cs="宋体"/>
                <w:b w:val="0"/>
                <w:i w:val="0"/>
                <w:color w:val="000000"/>
                <w:sz w:val="21"/>
              </w:rPr>
              <w:t>43.76</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2101101</w:t>
            </w:r>
          </w:p>
        </w:tc>
        <w:tc>
          <w:tcPr>
            <w:tcW w:w="3400" w:type="dxa"/>
            <w:vAlign w:val="center"/>
          </w:tcPr>
          <w:p>
            <w:pPr>
              <w:jc w:val="left"/>
            </w:pPr>
            <w:r>
              <w:rPr>
                <w:rFonts w:ascii="宋体" w:hAnsi="宋体" w:eastAsia="宋体" w:cs="宋体"/>
                <w:b w:val="0"/>
                <w:i w:val="0"/>
                <w:color w:val="000000"/>
                <w:sz w:val="21"/>
              </w:rPr>
              <w:t>行政单位医疗</w:t>
            </w:r>
          </w:p>
        </w:tc>
        <w:tc>
          <w:tcPr>
            <w:tcW w:w="2120" w:type="dxa"/>
            <w:vAlign w:val="center"/>
          </w:tcPr>
          <w:p>
            <w:pPr>
              <w:jc w:val="right"/>
            </w:pPr>
            <w:r>
              <w:rPr>
                <w:rFonts w:ascii="宋体" w:hAnsi="宋体" w:eastAsia="宋体" w:cs="宋体"/>
                <w:b w:val="0"/>
                <w:i w:val="0"/>
                <w:color w:val="000000"/>
                <w:sz w:val="21"/>
              </w:rPr>
              <w:t>3.58</w:t>
            </w:r>
          </w:p>
        </w:tc>
        <w:tc>
          <w:tcPr>
            <w:tcW w:w="2120" w:type="dxa"/>
            <w:vAlign w:val="center"/>
          </w:tcPr>
          <w:p>
            <w:pPr>
              <w:jc w:val="right"/>
            </w:pPr>
            <w:r>
              <w:rPr>
                <w:rFonts w:ascii="宋体" w:hAnsi="宋体" w:eastAsia="宋体" w:cs="宋体"/>
                <w:b w:val="0"/>
                <w:i w:val="0"/>
                <w:color w:val="000000"/>
                <w:sz w:val="21"/>
              </w:rPr>
              <w:t>3.58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2101102</w:t>
            </w:r>
          </w:p>
        </w:tc>
        <w:tc>
          <w:tcPr>
            <w:tcW w:w="3400" w:type="dxa"/>
            <w:vAlign w:val="center"/>
          </w:tcPr>
          <w:p>
            <w:pPr>
              <w:jc w:val="left"/>
            </w:pPr>
            <w:r>
              <w:rPr>
                <w:rFonts w:ascii="宋体" w:hAnsi="宋体" w:eastAsia="宋体" w:cs="宋体"/>
                <w:b w:val="0"/>
                <w:i w:val="0"/>
                <w:color w:val="000000"/>
                <w:sz w:val="21"/>
              </w:rPr>
              <w:t>事业单位医疗</w:t>
            </w:r>
          </w:p>
        </w:tc>
        <w:tc>
          <w:tcPr>
            <w:tcW w:w="2120" w:type="dxa"/>
            <w:vAlign w:val="center"/>
          </w:tcPr>
          <w:p>
            <w:pPr>
              <w:jc w:val="right"/>
            </w:pPr>
            <w:r>
              <w:rPr>
                <w:rFonts w:ascii="宋体" w:hAnsi="宋体" w:eastAsia="宋体" w:cs="宋体"/>
                <w:b w:val="0"/>
                <w:i w:val="0"/>
                <w:color w:val="000000"/>
                <w:sz w:val="21"/>
              </w:rPr>
              <w:t>40.18</w:t>
            </w:r>
          </w:p>
        </w:tc>
        <w:tc>
          <w:tcPr>
            <w:tcW w:w="2120" w:type="dxa"/>
            <w:vAlign w:val="center"/>
          </w:tcPr>
          <w:p>
            <w:pPr>
              <w:jc w:val="right"/>
            </w:pPr>
            <w:r>
              <w:rPr>
                <w:rFonts w:ascii="宋体" w:hAnsi="宋体" w:eastAsia="宋体" w:cs="宋体"/>
                <w:b w:val="0"/>
                <w:i w:val="0"/>
                <w:color w:val="000000"/>
                <w:sz w:val="21"/>
              </w:rPr>
              <w:t>40.18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w:t>
            </w:r>
          </w:p>
        </w:tc>
        <w:tc>
          <w:tcPr>
            <w:tcW w:w="3400" w:type="dxa"/>
            <w:vAlign w:val="center"/>
          </w:tcPr>
          <w:p>
            <w:pPr>
              <w:jc w:val="left"/>
            </w:pPr>
            <w:r>
              <w:rPr>
                <w:rFonts w:ascii="宋体" w:hAnsi="宋体" w:eastAsia="宋体" w:cs="宋体"/>
                <w:b w:val="0"/>
                <w:i w:val="0"/>
                <w:color w:val="000000"/>
                <w:sz w:val="21"/>
              </w:rPr>
              <w:t>自然资源海洋气象等支出</w:t>
            </w:r>
          </w:p>
        </w:tc>
        <w:tc>
          <w:tcPr>
            <w:tcW w:w="2120" w:type="dxa"/>
            <w:vAlign w:val="center"/>
          </w:tcPr>
          <w:p>
            <w:pPr>
              <w:jc w:val="right"/>
            </w:pPr>
            <w:r>
              <w:rPr>
                <w:rFonts w:ascii="宋体" w:hAnsi="宋体" w:eastAsia="宋体" w:cs="宋体"/>
                <w:b w:val="0"/>
                <w:i w:val="0"/>
                <w:color w:val="000000"/>
                <w:sz w:val="21"/>
              </w:rPr>
              <w:t>5,417.63</w:t>
            </w:r>
          </w:p>
        </w:tc>
        <w:tc>
          <w:tcPr>
            <w:tcW w:w="2120" w:type="dxa"/>
            <w:vAlign w:val="center"/>
          </w:tcPr>
          <w:p>
            <w:pPr>
              <w:jc w:val="right"/>
            </w:pPr>
            <w:r>
              <w:rPr>
                <w:rFonts w:ascii="宋体" w:hAnsi="宋体" w:eastAsia="宋体" w:cs="宋体"/>
                <w:b w:val="0"/>
                <w:i w:val="0"/>
                <w:color w:val="000000"/>
                <w:sz w:val="21"/>
              </w:rPr>
              <w:t>629.22</w:t>
            </w:r>
          </w:p>
        </w:tc>
        <w:tc>
          <w:tcPr>
            <w:tcW w:w="2112" w:type="dxa"/>
            <w:vAlign w:val="center"/>
          </w:tcPr>
          <w:p>
            <w:pPr>
              <w:jc w:val="right"/>
            </w:pPr>
            <w:r>
              <w:rPr>
                <w:rFonts w:ascii="宋体" w:hAnsi="宋体" w:eastAsia="宋体" w:cs="宋体"/>
                <w:b w:val="0"/>
                <w:i w:val="0"/>
                <w:color w:val="000000"/>
                <w:sz w:val="21"/>
              </w:rPr>
              <w:t>4,788.41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w:t>
            </w:r>
          </w:p>
        </w:tc>
        <w:tc>
          <w:tcPr>
            <w:tcW w:w="3400" w:type="dxa"/>
            <w:vAlign w:val="center"/>
          </w:tcPr>
          <w:p>
            <w:pPr>
              <w:jc w:val="left"/>
            </w:pPr>
            <w:r>
              <w:rPr>
                <w:rFonts w:ascii="宋体" w:hAnsi="宋体" w:eastAsia="宋体" w:cs="宋体"/>
                <w:b w:val="0"/>
                <w:i w:val="0"/>
                <w:color w:val="000000"/>
                <w:sz w:val="21"/>
              </w:rPr>
              <w:t>自然资源事务</w:t>
            </w:r>
          </w:p>
        </w:tc>
        <w:tc>
          <w:tcPr>
            <w:tcW w:w="2120" w:type="dxa"/>
            <w:vAlign w:val="center"/>
          </w:tcPr>
          <w:p>
            <w:pPr>
              <w:jc w:val="right"/>
            </w:pPr>
            <w:r>
              <w:rPr>
                <w:rFonts w:ascii="宋体" w:hAnsi="宋体" w:eastAsia="宋体" w:cs="宋体"/>
                <w:b w:val="0"/>
                <w:i w:val="0"/>
                <w:color w:val="000000"/>
                <w:sz w:val="21"/>
              </w:rPr>
              <w:t>5,417.63</w:t>
            </w:r>
          </w:p>
        </w:tc>
        <w:tc>
          <w:tcPr>
            <w:tcW w:w="2120" w:type="dxa"/>
            <w:vAlign w:val="center"/>
          </w:tcPr>
          <w:p>
            <w:pPr>
              <w:jc w:val="right"/>
            </w:pPr>
            <w:r>
              <w:rPr>
                <w:rFonts w:ascii="宋体" w:hAnsi="宋体" w:eastAsia="宋体" w:cs="宋体"/>
                <w:b w:val="0"/>
                <w:i w:val="0"/>
                <w:color w:val="000000"/>
                <w:sz w:val="21"/>
              </w:rPr>
              <w:t>629.22</w:t>
            </w:r>
          </w:p>
        </w:tc>
        <w:tc>
          <w:tcPr>
            <w:tcW w:w="2112" w:type="dxa"/>
            <w:vAlign w:val="center"/>
          </w:tcPr>
          <w:p>
            <w:pPr>
              <w:jc w:val="right"/>
            </w:pPr>
            <w:r>
              <w:rPr>
                <w:rFonts w:ascii="宋体" w:hAnsi="宋体" w:eastAsia="宋体" w:cs="宋体"/>
                <w:b w:val="0"/>
                <w:i w:val="0"/>
                <w:color w:val="000000"/>
                <w:sz w:val="21"/>
              </w:rPr>
              <w:t>4,788.41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2200101</w:t>
            </w:r>
          </w:p>
        </w:tc>
        <w:tc>
          <w:tcPr>
            <w:tcW w:w="3400" w:type="dxa"/>
            <w:vAlign w:val="center"/>
          </w:tcPr>
          <w:p>
            <w:pPr>
              <w:jc w:val="left"/>
            </w:pPr>
            <w:r>
              <w:rPr>
                <w:rFonts w:ascii="宋体" w:hAnsi="宋体" w:eastAsia="宋体" w:cs="宋体"/>
                <w:b w:val="0"/>
                <w:i w:val="0"/>
                <w:color w:val="000000"/>
                <w:sz w:val="21"/>
              </w:rPr>
              <w:t>行政运行</w:t>
            </w:r>
          </w:p>
        </w:tc>
        <w:tc>
          <w:tcPr>
            <w:tcW w:w="2120" w:type="dxa"/>
            <w:vAlign w:val="center"/>
          </w:tcPr>
          <w:p>
            <w:pPr>
              <w:jc w:val="right"/>
            </w:pPr>
            <w:r>
              <w:rPr>
                <w:rFonts w:ascii="宋体" w:hAnsi="宋体" w:eastAsia="宋体" w:cs="宋体"/>
                <w:b w:val="0"/>
                <w:i w:val="0"/>
                <w:color w:val="000000"/>
                <w:sz w:val="21"/>
              </w:rPr>
              <w:t>53.81</w:t>
            </w:r>
          </w:p>
        </w:tc>
        <w:tc>
          <w:tcPr>
            <w:tcW w:w="2120" w:type="dxa"/>
            <w:vAlign w:val="center"/>
          </w:tcPr>
          <w:p>
            <w:pPr>
              <w:jc w:val="right"/>
            </w:pPr>
            <w:r>
              <w:rPr>
                <w:rFonts w:ascii="宋体" w:hAnsi="宋体" w:eastAsia="宋体" w:cs="宋体"/>
                <w:b w:val="0"/>
                <w:i w:val="0"/>
                <w:color w:val="000000"/>
                <w:sz w:val="21"/>
              </w:rPr>
              <w:t>53.81</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2200106</w:t>
            </w:r>
          </w:p>
        </w:tc>
        <w:tc>
          <w:tcPr>
            <w:tcW w:w="3400" w:type="dxa"/>
            <w:vAlign w:val="center"/>
          </w:tcPr>
          <w:p>
            <w:pPr>
              <w:jc w:val="left"/>
            </w:pPr>
            <w:r>
              <w:rPr>
                <w:rFonts w:ascii="宋体" w:hAnsi="宋体" w:eastAsia="宋体" w:cs="宋体"/>
                <w:b w:val="0"/>
                <w:i w:val="0"/>
                <w:color w:val="000000"/>
                <w:sz w:val="21"/>
              </w:rPr>
              <w:t>自然资源利用与保护</w:t>
            </w:r>
          </w:p>
        </w:tc>
        <w:tc>
          <w:tcPr>
            <w:tcW w:w="2120" w:type="dxa"/>
            <w:vAlign w:val="center"/>
          </w:tcPr>
          <w:p>
            <w:pPr>
              <w:jc w:val="right"/>
            </w:pPr>
            <w:r>
              <w:rPr>
                <w:rFonts w:ascii="宋体" w:hAnsi="宋体" w:eastAsia="宋体" w:cs="宋体"/>
                <w:b w:val="0"/>
                <w:i w:val="0"/>
                <w:color w:val="000000"/>
                <w:sz w:val="21"/>
              </w:rPr>
              <w:t>715.32</w:t>
            </w:r>
          </w:p>
        </w:tc>
        <w:tc>
          <w:tcPr>
            <w:tcW w:w="2120" w:type="dxa"/>
            <w:vAlign w:val="center"/>
          </w:tcPr>
          <w:p/>
        </w:tc>
        <w:tc>
          <w:tcPr>
            <w:tcW w:w="2112" w:type="dxa"/>
            <w:vAlign w:val="center"/>
          </w:tcPr>
          <w:p>
            <w:pPr>
              <w:jc w:val="right"/>
            </w:pPr>
            <w:r>
              <w:rPr>
                <w:rFonts w:ascii="宋体" w:hAnsi="宋体" w:eastAsia="宋体" w:cs="宋体"/>
                <w:b w:val="0"/>
                <w:i w:val="0"/>
                <w:color w:val="000000"/>
                <w:sz w:val="21"/>
              </w:rPr>
              <w:t>715.32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2200150</w:t>
            </w:r>
          </w:p>
        </w:tc>
        <w:tc>
          <w:tcPr>
            <w:tcW w:w="3400" w:type="dxa"/>
            <w:vAlign w:val="center"/>
          </w:tcPr>
          <w:p>
            <w:pPr>
              <w:jc w:val="left"/>
            </w:pPr>
            <w:r>
              <w:rPr>
                <w:rFonts w:ascii="宋体" w:hAnsi="宋体" w:eastAsia="宋体" w:cs="宋体"/>
                <w:b w:val="0"/>
                <w:i w:val="0"/>
                <w:color w:val="000000"/>
                <w:sz w:val="21"/>
              </w:rPr>
              <w:t>事业运行</w:t>
            </w:r>
          </w:p>
        </w:tc>
        <w:tc>
          <w:tcPr>
            <w:tcW w:w="2120" w:type="dxa"/>
            <w:vAlign w:val="center"/>
          </w:tcPr>
          <w:p>
            <w:pPr>
              <w:jc w:val="right"/>
            </w:pPr>
            <w:r>
              <w:rPr>
                <w:rFonts w:ascii="宋体" w:hAnsi="宋体" w:eastAsia="宋体" w:cs="宋体"/>
                <w:b w:val="0"/>
                <w:i w:val="0"/>
                <w:color w:val="000000"/>
                <w:sz w:val="21"/>
              </w:rPr>
              <w:t>575.41</w:t>
            </w:r>
          </w:p>
        </w:tc>
        <w:tc>
          <w:tcPr>
            <w:tcW w:w="2120" w:type="dxa"/>
            <w:vAlign w:val="center"/>
          </w:tcPr>
          <w:p>
            <w:pPr>
              <w:jc w:val="right"/>
            </w:pPr>
            <w:r>
              <w:rPr>
                <w:rFonts w:ascii="宋体" w:hAnsi="宋体" w:eastAsia="宋体" w:cs="宋体"/>
                <w:b w:val="0"/>
                <w:i w:val="0"/>
                <w:color w:val="000000"/>
                <w:sz w:val="21"/>
              </w:rPr>
              <w:t>575.41</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2200199</w:t>
            </w:r>
          </w:p>
        </w:tc>
        <w:tc>
          <w:tcPr>
            <w:tcW w:w="3400" w:type="dxa"/>
            <w:vAlign w:val="center"/>
          </w:tcPr>
          <w:p>
            <w:pPr>
              <w:jc w:val="left"/>
            </w:pPr>
            <w:r>
              <w:rPr>
                <w:rFonts w:ascii="宋体" w:hAnsi="宋体" w:eastAsia="宋体" w:cs="宋体"/>
                <w:b w:val="0"/>
                <w:i w:val="0"/>
                <w:color w:val="000000"/>
                <w:sz w:val="21"/>
              </w:rPr>
              <w:t>其他自然资源事务支出</w:t>
            </w:r>
          </w:p>
        </w:tc>
        <w:tc>
          <w:tcPr>
            <w:tcW w:w="2120" w:type="dxa"/>
            <w:vAlign w:val="center"/>
          </w:tcPr>
          <w:p>
            <w:pPr>
              <w:jc w:val="right"/>
            </w:pPr>
            <w:r>
              <w:rPr>
                <w:rFonts w:ascii="宋体" w:hAnsi="宋体" w:eastAsia="宋体" w:cs="宋体"/>
                <w:b w:val="0"/>
                <w:i w:val="0"/>
                <w:color w:val="000000"/>
                <w:sz w:val="21"/>
              </w:rPr>
              <w:t>4,073.09</w:t>
            </w:r>
          </w:p>
        </w:tc>
        <w:tc>
          <w:tcPr>
            <w:tcW w:w="2120" w:type="dxa"/>
            <w:vAlign w:val="center"/>
          </w:tcPr>
          <w:p/>
        </w:tc>
        <w:tc>
          <w:tcPr>
            <w:tcW w:w="2112" w:type="dxa"/>
            <w:vAlign w:val="center"/>
          </w:tcPr>
          <w:p>
            <w:pPr>
              <w:jc w:val="right"/>
            </w:pPr>
            <w:r>
              <w:rPr>
                <w:rFonts w:ascii="宋体" w:hAnsi="宋体" w:eastAsia="宋体" w:cs="宋体"/>
                <w:b w:val="0"/>
                <w:i w:val="0"/>
                <w:color w:val="000000"/>
                <w:sz w:val="21"/>
              </w:rPr>
              <w:t>4,073.09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w:t>
            </w:r>
          </w:p>
        </w:tc>
        <w:tc>
          <w:tcPr>
            <w:tcW w:w="3400" w:type="dxa"/>
            <w:vAlign w:val="center"/>
          </w:tcPr>
          <w:p>
            <w:pPr>
              <w:jc w:val="left"/>
            </w:pPr>
            <w:r>
              <w:rPr>
                <w:rFonts w:ascii="宋体" w:hAnsi="宋体" w:eastAsia="宋体" w:cs="宋体"/>
                <w:b w:val="0"/>
                <w:i w:val="0"/>
                <w:color w:val="000000"/>
                <w:sz w:val="21"/>
              </w:rPr>
              <w:t>住房保障支出</w:t>
            </w:r>
          </w:p>
        </w:tc>
        <w:tc>
          <w:tcPr>
            <w:tcW w:w="2120" w:type="dxa"/>
            <w:vAlign w:val="center"/>
          </w:tcPr>
          <w:p>
            <w:pPr>
              <w:jc w:val="right"/>
            </w:pPr>
            <w:r>
              <w:rPr>
                <w:rFonts w:ascii="宋体" w:hAnsi="宋体" w:eastAsia="宋体" w:cs="宋体"/>
                <w:b w:val="0"/>
                <w:i w:val="0"/>
                <w:color w:val="000000"/>
                <w:sz w:val="21"/>
              </w:rPr>
              <w:t>62.84</w:t>
            </w:r>
          </w:p>
        </w:tc>
        <w:tc>
          <w:tcPr>
            <w:tcW w:w="2120" w:type="dxa"/>
            <w:vAlign w:val="center"/>
          </w:tcPr>
          <w:p>
            <w:pPr>
              <w:jc w:val="right"/>
            </w:pPr>
            <w:r>
              <w:rPr>
                <w:rFonts w:ascii="宋体" w:hAnsi="宋体" w:eastAsia="宋体" w:cs="宋体"/>
                <w:b w:val="0"/>
                <w:i w:val="0"/>
                <w:color w:val="000000"/>
                <w:sz w:val="21"/>
              </w:rPr>
              <w:t>62.84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22102</w:t>
            </w:r>
          </w:p>
        </w:tc>
        <w:tc>
          <w:tcPr>
            <w:tcW w:w="3400" w:type="dxa"/>
            <w:vAlign w:val="center"/>
          </w:tcPr>
          <w:p>
            <w:pPr>
              <w:jc w:val="left"/>
            </w:pPr>
            <w:r>
              <w:rPr>
                <w:rFonts w:ascii="宋体" w:hAnsi="宋体" w:eastAsia="宋体" w:cs="宋体"/>
                <w:b w:val="0"/>
                <w:i w:val="0"/>
                <w:color w:val="000000"/>
                <w:sz w:val="21"/>
              </w:rPr>
              <w:t>住房改革支出</w:t>
            </w:r>
          </w:p>
        </w:tc>
        <w:tc>
          <w:tcPr>
            <w:tcW w:w="2120" w:type="dxa"/>
            <w:vAlign w:val="center"/>
          </w:tcPr>
          <w:p>
            <w:pPr>
              <w:jc w:val="right"/>
            </w:pPr>
            <w:r>
              <w:rPr>
                <w:rFonts w:ascii="宋体" w:hAnsi="宋体" w:eastAsia="宋体" w:cs="宋体"/>
                <w:b w:val="0"/>
                <w:i w:val="0"/>
                <w:color w:val="000000"/>
                <w:sz w:val="21"/>
              </w:rPr>
              <w:t>62.84</w:t>
            </w:r>
          </w:p>
        </w:tc>
        <w:tc>
          <w:tcPr>
            <w:tcW w:w="2120" w:type="dxa"/>
            <w:vAlign w:val="center"/>
          </w:tcPr>
          <w:p>
            <w:pPr>
              <w:jc w:val="right"/>
            </w:pPr>
            <w:r>
              <w:rPr>
                <w:rFonts w:ascii="宋体" w:hAnsi="宋体" w:eastAsia="宋体" w:cs="宋体"/>
                <w:b w:val="0"/>
                <w:i w:val="0"/>
                <w:color w:val="000000"/>
                <w:sz w:val="21"/>
              </w:rPr>
              <w:t>62.84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2210201</w:t>
            </w:r>
          </w:p>
        </w:tc>
        <w:tc>
          <w:tcPr>
            <w:tcW w:w="3400" w:type="dxa"/>
            <w:vAlign w:val="center"/>
          </w:tcPr>
          <w:p>
            <w:pPr>
              <w:jc w:val="left"/>
            </w:pPr>
            <w:r>
              <w:rPr>
                <w:rFonts w:ascii="宋体" w:hAnsi="宋体" w:eastAsia="宋体" w:cs="宋体"/>
                <w:b w:val="0"/>
                <w:i w:val="0"/>
                <w:color w:val="000000"/>
                <w:sz w:val="21"/>
              </w:rPr>
              <w:t>住房公积金</w:t>
            </w:r>
          </w:p>
        </w:tc>
        <w:tc>
          <w:tcPr>
            <w:tcW w:w="2120" w:type="dxa"/>
            <w:vAlign w:val="center"/>
          </w:tcPr>
          <w:p>
            <w:pPr>
              <w:jc w:val="right"/>
            </w:pPr>
            <w:r>
              <w:rPr>
                <w:rFonts w:ascii="宋体" w:hAnsi="宋体" w:eastAsia="宋体" w:cs="宋体"/>
                <w:b w:val="0"/>
                <w:i w:val="0"/>
                <w:color w:val="000000"/>
                <w:sz w:val="21"/>
              </w:rPr>
              <w:t>62.84</w:t>
            </w:r>
          </w:p>
        </w:tc>
        <w:tc>
          <w:tcPr>
            <w:tcW w:w="2120" w:type="dxa"/>
            <w:vAlign w:val="center"/>
          </w:tcPr>
          <w:p>
            <w:pPr>
              <w:jc w:val="right"/>
            </w:pPr>
            <w:r>
              <w:rPr>
                <w:rFonts w:ascii="宋体" w:hAnsi="宋体" w:eastAsia="宋体" w:cs="宋体"/>
                <w:b w:val="0"/>
                <w:i w:val="0"/>
                <w:color w:val="000000"/>
                <w:sz w:val="21"/>
              </w:rPr>
              <w:t>62.84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注：本表反映部门本年度一般公共预算财政拨款支出情况。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如本表为空，则我部门本年度无此类资金收支余。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sz w:val="8"/>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一般公共预算财政拨款基本支出决算表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393"/>
        <w:gridCol w:w="1735"/>
        <w:gridCol w:w="3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rPr>
        <w:tc>
          <w:tcPr>
            <w:tcW w:w="4386" w:type="dxa"/>
            <w:gridSpan w:val="3"/>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部门：辽宁省本溪市本溪满族自治县自然资源局</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金额单位：万元</w:t>
            </w: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965"/>
        <w:gridCol w:w="882"/>
        <w:gridCol w:w="1049"/>
        <w:gridCol w:w="965"/>
        <w:gridCol w:w="882"/>
        <w:gridCol w:w="965"/>
        <w:gridCol w:w="965"/>
        <w:gridCol w:w="883"/>
        <w:gridCol w:w="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0" w:hRule="atLeast"/>
        </w:trPr>
        <w:tc>
          <w:tcPr>
            <w:tcW w:w="54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人员经费</w:t>
            </w:r>
          </w:p>
        </w:tc>
        <w:tc>
          <w:tcPr>
            <w:tcW w:w="540"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科目编码</w:t>
            </w:r>
          </w:p>
        </w:tc>
        <w:tc>
          <w:tcPr>
            <w:tcW w:w="198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科目名称</w:t>
            </w:r>
          </w:p>
        </w:tc>
        <w:tc>
          <w:tcPr>
            <w:tcW w:w="10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决算数</w:t>
            </w:r>
          </w:p>
        </w:tc>
        <w:tc>
          <w:tcPr>
            <w:tcW w:w="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科目编码</w:t>
            </w:r>
          </w:p>
        </w:tc>
        <w:tc>
          <w:tcPr>
            <w:tcW w:w="156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科目名称</w:t>
            </w:r>
          </w:p>
        </w:tc>
        <w:tc>
          <w:tcPr>
            <w:tcW w:w="10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决算数</w:t>
            </w:r>
          </w:p>
        </w:tc>
        <w:tc>
          <w:tcPr>
            <w:tcW w:w="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科目编码</w:t>
            </w:r>
          </w:p>
        </w:tc>
        <w:tc>
          <w:tcPr>
            <w:tcW w:w="25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科目名称</w:t>
            </w:r>
          </w:p>
        </w:tc>
        <w:tc>
          <w:tcPr>
            <w:tcW w:w="103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98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5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25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3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工资福利支出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760.73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商品和服务支出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60.93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307</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债务利息及费用支出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30101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基本工资</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343.84</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办公费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7.31</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30701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国内债务付息</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30102</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津贴补贴</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111.98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印刷费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30702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国外债务付息</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30103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奖金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29.41</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咨询费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资本性支出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30106</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伙食补助费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手续费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房屋建筑物购建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30107</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绩效工资</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65.09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0.31</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办公设备购置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30108</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机关事业单位基本养老保险缴费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83.00</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电费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1.93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31003</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专用设备购置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30109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职业年金缴费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14.13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邮电费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1.66</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31005</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基础设施建设</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30110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职工基本医疗保险缴费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43.77</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取暖费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31006</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大型修缮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30111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公务员医疗补助缴费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30209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物业管理费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31007</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信息网络及软件购置更新</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30112</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其他社会保障缴费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6.67</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差旅费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3.58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31008</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物资储备</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30113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住房公积金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62.84</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30212</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因公出国（境）费用</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31009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土地补偿</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30114</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医疗费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30213</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维修（护）费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4.18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31010</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安置补助</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30199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其他工资福利支出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租赁费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0.59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31011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地上附着物和青苗补偿</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对个人和家庭的补助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26.68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会议费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31012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拆迁补偿</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离休费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培训费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31013</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公务用车购置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30302</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退休费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12.78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公务接待费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31019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其他交通工具购置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30303</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退职（役）费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30218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专用材料费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1.23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31021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文物和陈列品购置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30304</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抚恤金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7.42</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30224</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被装购置费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31022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无形资产购置</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30305</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生活补助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5.51</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30225</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专用燃料费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31099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其他资本性支出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30306</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救济费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30226</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劳务费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0.30</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312</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对企业补助</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30307</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医疗费补助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0.28</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30227</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委托业务费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31201</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资本金注入</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30308</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助学金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30228</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工会经费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31203</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政府投资基金股权投资</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30309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奖励金</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30229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福利费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31204</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费用补贴</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30310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个人农业生产补贴</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30231</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公务用车运行维护费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30.13</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31205</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利息补贴</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30311</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代缴社会保险费</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30239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其他交通费用</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5.21</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31299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其他对企业补助</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30399</w:t>
            </w: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其他对个人和家庭的补助</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0.69</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30240</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税金及附加费用</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30299</w:t>
            </w: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其他商品和服务支出</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4.52</w:t>
            </w: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39907</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国家赔偿费用支出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39908</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对民间非营利组织和群众性自治组织补贴</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39909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经常性赠与</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39910</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资本性赠与</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9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39999</w:t>
            </w:r>
          </w:p>
        </w:tc>
        <w:tc>
          <w:tcPr>
            <w:tcW w:w="25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其他支出</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 w:hRule="atLeast"/>
        </w:trPr>
        <w:tc>
          <w:tcPr>
            <w:tcW w:w="54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人员经费合计</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787.41</w:t>
            </w:r>
          </w:p>
        </w:tc>
        <w:tc>
          <w:tcPr>
            <w:tcW w:w="540"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公用经费合计</w:t>
            </w:r>
          </w:p>
        </w:tc>
        <w:tc>
          <w:tcPr>
            <w:tcW w:w="103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trPr>
        <w:tc>
          <w:tcPr>
            <w:tcW w:w="54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trPr>
        <w:tc>
          <w:tcPr>
            <w:tcW w:w="54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本表金额转换成万元时，因四舍五入可能存在尾差。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 w:hRule="atLeast"/>
        </w:trPr>
        <w:tc>
          <w:tcPr>
            <w:tcW w:w="54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如本表为空，则我部门本年度无此类资金收支结余。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财政拨款“三公”经费支出决算表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393"/>
        <w:gridCol w:w="1735"/>
        <w:gridCol w:w="3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rPr>
        <w:tc>
          <w:tcPr>
            <w:tcW w:w="4386" w:type="dxa"/>
            <w:gridSpan w:val="3"/>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部门：辽宁省本溪市本溪满族自治县自然资源局</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金额单位：万元</w:t>
            </w: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637"/>
        <w:gridCol w:w="2445"/>
        <w:gridCol w:w="2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36" w:hRule="atLeast"/>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    目</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预算数</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合    计</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45.00</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1、因公出国（境）费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2、公务接待费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3、公务用车购置及运行费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45.00</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其中:（1）公务用车运行维护费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45.00</w:t>
            </w: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6" w:hRule="atLeast"/>
        </w:trPr>
        <w:tc>
          <w:tcPr>
            <w:tcW w:w="45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（2）公务用车购置费</w:t>
            </w:r>
          </w:p>
        </w:tc>
        <w:tc>
          <w:tcPr>
            <w:tcW w:w="31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0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458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注：本表反映部门本年度财政拨款“三公”经费支出预决算情况。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458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其中：预算数为年初预算数；决算数是包括当年财政拨款和以前年度结转资金安排的实际支出。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458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本表金额转换成万元时，因四舍五入可能存在尾差。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458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如本表为空，则我部门本年度无此类资金收支结余。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政府性基金预算财政拨款收入支出决算表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393"/>
        <w:gridCol w:w="1735"/>
        <w:gridCol w:w="3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rPr>
        <w:tc>
          <w:tcPr>
            <w:tcW w:w="4386" w:type="dxa"/>
            <w:gridSpan w:val="3"/>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部门：辽宁省本溪市本溪满族自治县自然资源局</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金额单位：万元</w:t>
            </w: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46"/>
        <w:gridCol w:w="1939"/>
        <w:gridCol w:w="966"/>
        <w:gridCol w:w="966"/>
        <w:gridCol w:w="966"/>
        <w:gridCol w:w="966"/>
        <w:gridCol w:w="907"/>
        <w:gridCol w:w="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31" w:hRule="atLeast"/>
        </w:trPr>
        <w:tc>
          <w:tcPr>
            <w:tcW w:w="24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年初结转和结余</w:t>
            </w: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本年收入</w:t>
            </w:r>
          </w:p>
        </w:tc>
        <w:tc>
          <w:tcPr>
            <w:tcW w:w="112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本年支出</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2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功能分类科目编码</w:t>
            </w:r>
          </w:p>
        </w:tc>
        <w:tc>
          <w:tcPr>
            <w:tcW w:w="334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科目名称</w:t>
            </w: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小计</w:t>
            </w: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w:t>
            </w:r>
          </w:p>
        </w:tc>
        <w:tc>
          <w:tcPr>
            <w:tcW w:w="11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项目支出</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2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33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c>
          <w:tcPr>
            <w:tcW w:w="0" w:type="auto"/>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2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334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1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c>
          <w:tcPr>
            <w:tcW w:w="0" w:type="auto"/>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trPr>
        <w:tc>
          <w:tcPr>
            <w:tcW w:w="24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栏次</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trPr>
        <w:tc>
          <w:tcPr>
            <w:tcW w:w="24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合计</w:t>
            </w: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trPr>
        <w:tc>
          <w:tcPr>
            <w:tcW w:w="2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334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1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240"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注：本表反映部门本年度政府性基金预算财政拨款收入、支出及结转和结余情况。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240"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本表金额转换成万元时，因四舍五入可能存在尾差。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240"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如本表为空，则我部门本年度无此类资金收支结余。</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国有资本经营预算财政拨款收入支出决算表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393"/>
        <w:gridCol w:w="1735"/>
        <w:gridCol w:w="3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rPr>
        <w:tc>
          <w:tcPr>
            <w:tcW w:w="4386" w:type="dxa"/>
            <w:gridSpan w:val="3"/>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部门：辽宁省本溪市本溪满族自治县自然资源局</w:t>
            </w:r>
          </w:p>
        </w:tc>
        <w:tc>
          <w:tcPr>
            <w:tcW w:w="2000"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4386" w:type="dxa"/>
            <w:tcBorders>
              <w:top w:val="nil"/>
              <w:left w:val="nil"/>
              <w:bottom w:val="nil"/>
              <w:right w:val="nil"/>
            </w:tcBorders>
            <w:shd w:val="clear" w:color="auto" w:fill="FFFFFF"/>
            <w:tcMar>
              <w:top w:w="0" w:type="dxa"/>
              <w:left w:w="108" w:type="dxa"/>
              <w:bottom w:w="0"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金额单位：万元</w:t>
            </w: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46"/>
        <w:gridCol w:w="3168"/>
        <w:gridCol w:w="1509"/>
        <w:gridCol w:w="1509"/>
        <w:gridCol w:w="1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34" w:hRule="atLeast"/>
        </w:trPr>
        <w:tc>
          <w:tcPr>
            <w:tcW w:w="36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w:t>
            </w:r>
          </w:p>
        </w:tc>
        <w:tc>
          <w:tcPr>
            <w:tcW w:w="182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36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功能分类科目编码</w:t>
            </w:r>
          </w:p>
        </w:tc>
        <w:tc>
          <w:tcPr>
            <w:tcW w:w="426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科目名称</w:t>
            </w:r>
          </w:p>
        </w:tc>
        <w:tc>
          <w:tcPr>
            <w:tcW w:w="18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合计</w:t>
            </w:r>
          </w:p>
        </w:tc>
        <w:tc>
          <w:tcPr>
            <w:tcW w:w="182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w:t>
            </w:r>
          </w:p>
        </w:tc>
        <w:tc>
          <w:tcPr>
            <w:tcW w:w="179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3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2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79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3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26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82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79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36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栏次</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w:t>
            </w: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36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合计</w:t>
            </w: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3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2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82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79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360"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注：本表反映部门本年度国有资本经营预算财政拨款支出情况。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360"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本表金额转换成万元时，因四舍五入可能存在尾差。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0" w:hRule="atLeast"/>
        </w:trPr>
        <w:tc>
          <w:tcPr>
            <w:tcW w:w="360"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   如本表为空，则我部门本年度无此类资金收支结余。</w:t>
            </w:r>
          </w:p>
        </w:tc>
      </w:tr>
    </w:tbl>
    <w:p>
      <w:pPr>
        <w:sectPr>
          <w:pgSz w:w="11906" w:h="16838"/>
          <w:pgMar w:top="1440" w:right="1800" w:bottom="1440" w:left="1800" w:header="851" w:footer="992" w:gutter="0"/>
          <w:cols w:space="425" w:num="1"/>
          <w:docGrid w:type="lines" w:linePitch="312" w:charSpace="0"/>
        </w:sect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420"/>
        <w:jc w:val="left"/>
        <w:rPr>
          <w:rFonts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第五部分 附件</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30"/>
        <w:gridCol w:w="730"/>
        <w:gridCol w:w="730"/>
        <w:gridCol w:w="902"/>
        <w:gridCol w:w="730"/>
        <w:gridCol w:w="816"/>
        <w:gridCol w:w="730"/>
        <w:gridCol w:w="902"/>
        <w:gridCol w:w="730"/>
        <w:gridCol w:w="816"/>
        <w:gridCol w:w="816"/>
        <w:gridCol w:w="730"/>
        <w:gridCol w:w="730"/>
        <w:gridCol w:w="730"/>
        <w:gridCol w:w="730"/>
        <w:gridCol w:w="731"/>
        <w:gridCol w:w="903"/>
        <w:gridCol w:w="9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2" w:hRule="atLeast"/>
        </w:trPr>
        <w:tc>
          <w:tcPr>
            <w:tcW w:w="14837" w:type="dxa"/>
            <w:gridSpan w:val="17"/>
            <w:vMerge w:val="restart"/>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部门（单位）整体绩效自评表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14837" w:type="dxa"/>
            <w:tcBorders>
              <w:top w:val="nil"/>
              <w:left w:val="nil"/>
              <w:bottom w:val="nil"/>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14837" w:type="dxa"/>
            <w:gridSpan w:val="17"/>
            <w:vMerge w:val="continue"/>
            <w:tcBorders>
              <w:top w:val="nil"/>
              <w:left w:val="nil"/>
              <w:bottom w:val="nil"/>
              <w:right w:val="nil"/>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14837" w:type="dxa"/>
            <w:gridSpan w:val="17"/>
            <w:vMerge w:val="continue"/>
            <w:tcBorders>
              <w:top w:val="nil"/>
              <w:left w:val="nil"/>
              <w:bottom w:val="nil"/>
              <w:right w:val="nil"/>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0" w:type="auto"/>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775"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部门（单位）名称</w:t>
            </w:r>
          </w:p>
        </w:tc>
        <w:tc>
          <w:tcPr>
            <w:tcW w:w="12062" w:type="dxa"/>
            <w:gridSpan w:val="1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036001本溪满族自治县自然资源局（本级）-210521000</w:t>
            </w:r>
          </w:p>
        </w:tc>
        <w:tc>
          <w:tcPr>
            <w:tcW w:w="120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775"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部门年初预算收入金额</w:t>
            </w:r>
          </w:p>
        </w:tc>
        <w:tc>
          <w:tcPr>
            <w:tcW w:w="12062" w:type="dxa"/>
            <w:gridSpan w:val="1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116.83</w:t>
            </w:r>
          </w:p>
        </w:tc>
        <w:tc>
          <w:tcPr>
            <w:tcW w:w="120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2775"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部门年初预算支出金额</w:t>
            </w:r>
          </w:p>
        </w:tc>
        <w:tc>
          <w:tcPr>
            <w:tcW w:w="12062" w:type="dxa"/>
            <w:gridSpan w:val="1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116.83</w:t>
            </w:r>
          </w:p>
        </w:tc>
        <w:tc>
          <w:tcPr>
            <w:tcW w:w="1206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年度主要任务</w:t>
            </w:r>
          </w:p>
        </w:tc>
        <w:tc>
          <w:tcPr>
            <w:tcW w:w="6068"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对应项目</w:t>
            </w:r>
          </w:p>
        </w:tc>
        <w:tc>
          <w:tcPr>
            <w:tcW w:w="159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项目下达金额</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项目执行金额</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项目执行率</w:t>
            </w:r>
          </w:p>
        </w:tc>
        <w:tc>
          <w:tcPr>
            <w:tcW w:w="18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068"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基本支出公用经费（保运转）</w:t>
            </w:r>
          </w:p>
        </w:tc>
        <w:tc>
          <w:tcPr>
            <w:tcW w:w="159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26.4895</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4.34</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16.4%</w:t>
            </w:r>
          </w:p>
        </w:tc>
        <w:tc>
          <w:tcPr>
            <w:tcW w:w="18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068"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基本支出人员经费（刚性）</w:t>
            </w:r>
          </w:p>
        </w:tc>
        <w:tc>
          <w:tcPr>
            <w:tcW w:w="159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5.2</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4.61</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88.66%</w:t>
            </w:r>
          </w:p>
        </w:tc>
        <w:tc>
          <w:tcPr>
            <w:tcW w:w="18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068"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基本支出人员经费（保工资）</w:t>
            </w:r>
          </w:p>
        </w:tc>
        <w:tc>
          <w:tcPr>
            <w:tcW w:w="159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70.272597</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67.84</w:t>
            </w:r>
          </w:p>
        </w:tc>
        <w:tc>
          <w:tcPr>
            <w:tcW w:w="185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96.54%</w:t>
            </w:r>
          </w:p>
        </w:tc>
        <w:tc>
          <w:tcPr>
            <w:tcW w:w="185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13.4</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年度目标</w:t>
            </w:r>
          </w:p>
        </w:tc>
        <w:tc>
          <w:tcPr>
            <w:tcW w:w="6734" w:type="dxa"/>
            <w:gridSpan w:val="10"/>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年初总体目标</w:t>
            </w: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全年完成情况</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734" w:type="dxa"/>
            <w:gridSpan w:val="10"/>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严格落实动态巡查制度和专项整治工作，尽力沟通保障高质量发展；国土空间规划体系加快构建；国土空间生态保护修护有声有色。</w:t>
            </w: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资金拨付到位，确保工作正常运转。</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703"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绩效指标</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一级指标</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二级指标</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三级指标</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运算符号</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指标值</w:t>
            </w:r>
          </w:p>
        </w:tc>
        <w:tc>
          <w:tcPr>
            <w:tcW w:w="66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度量单位</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全年完成值</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完成程度</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66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c>
          <w:tcPr>
            <w:tcW w:w="4625"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偏差原因分析</w:t>
            </w:r>
          </w:p>
        </w:tc>
        <w:tc>
          <w:tcPr>
            <w:tcW w:w="2775" w:type="dxa"/>
            <w:tcBorders>
              <w:top w:val="single" w:color="000000" w:sz="8" w:space="0"/>
              <w:left w:val="single" w:color="000000" w:sz="8" w:space="0"/>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改进措施</w:t>
            </w:r>
          </w:p>
        </w:tc>
        <w:tc>
          <w:tcPr>
            <w:tcW w:w="2775" w:type="dxa"/>
            <w:tcBorders>
              <w:top w:val="single" w:color="000000" w:sz="8" w:space="0"/>
              <w:left w:val="single" w:color="000000" w:sz="8" w:space="0"/>
              <w:bottom w:val="nil"/>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制度保障原因分析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硬件条件保障原因分析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其他原因分析</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履职效能</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重点工作履行情况</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重点工作办结率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整体工作完成情况</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总体工作完成率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工作完成及时率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工作质量达标率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基础管理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依法行政能力</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综合管理水平</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3.3</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预算执行效率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预算调整率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1.6</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结转结余变动率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1.8</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管理效率</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预算编制管理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预算绩效目标覆盖率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预算监督管理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预决算公开情况</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全部公开</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预算收支管理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预算收入管理规范性</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预算支出管理规范性</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管理规范</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财务管理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内控制度有效性</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制度有效</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资产管理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固定资产利用率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0.8</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0.8</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2"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业务管理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政府采购管理违法违规行为发生次数</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次</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0.7</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运行成本</w:t>
            </w: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成本控制成效</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“三公”经费变动率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在职人员控制率</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&lt;=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97</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社会效应</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社会效益</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提高公民防灾意识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有效提高</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社会公众满意度</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当地群众总体满意度</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03"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可持续性</w:t>
            </w:r>
          </w:p>
        </w:tc>
        <w:tc>
          <w:tcPr>
            <w:tcW w:w="7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体制机制改革</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自然资源资产产权制度改革</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还好</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2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775"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7437" w:type="dxa"/>
            <w:gridSpan w:val="11"/>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总评价得分</w:t>
            </w: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86.9</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bottom"/>
          </w:tcPr>
          <w:p>
            <w:pPr>
              <w:keepNext w:val="0"/>
              <w:keepLines w:val="0"/>
              <w:widowControl/>
              <w:suppressLineNumbers w:val="0"/>
              <w:bidi w:val="0"/>
              <w:jc w:val="left"/>
              <w:textAlignment w:val="bottom"/>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5328"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建议进一步规范预算管理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建议改进业务管理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建议改进预算编制管理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提高预算编制水平。将预算编制工作与业务工作同谋划、同部署，提前准备预算编制，加强全口径预算管理。</w:t>
            </w: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建议进一步提升预算执行效率和效益</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建议改进资产管理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建议改进政府采购管理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结果应用建议_建议核减下一年度经费数额</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建议消减低效、无效资金或结构调整</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建议回收长期沉淀的资金</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规范预算管理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改进业务管理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改进预算编制管理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提升预算执行效率和效益</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改进资产管理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改进政府采购管理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削减低效、无效资金</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对资金结构进行调整</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收回长期沉淀的资金</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主管部门总体意见</w:t>
            </w:r>
          </w:p>
        </w:tc>
        <w:tc>
          <w:tcPr>
            <w:tcW w:w="12728" w:type="dxa"/>
            <w:gridSpan w:val="14"/>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272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规范预算管理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改进业务管理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改进预算编制管理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提升预算执行效率和效益</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改进资产管理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改进政府采购管理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削减低效、无效资金</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对资金结构进行调整</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收回长期沉淀的资金</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09"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4662"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6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400"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210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2728" w:type="dxa"/>
            <w:gridSpan w:val="14"/>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272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87"/>
        <w:gridCol w:w="787"/>
        <w:gridCol w:w="787"/>
        <w:gridCol w:w="787"/>
        <w:gridCol w:w="787"/>
        <w:gridCol w:w="882"/>
        <w:gridCol w:w="787"/>
        <w:gridCol w:w="977"/>
        <w:gridCol w:w="977"/>
        <w:gridCol w:w="977"/>
        <w:gridCol w:w="977"/>
        <w:gridCol w:w="787"/>
        <w:gridCol w:w="787"/>
        <w:gridCol w:w="787"/>
        <w:gridCol w:w="787"/>
        <w:gridCol w:w="221"/>
        <w:gridCol w:w="221"/>
        <w:gridCol w:w="1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trPr>
        <w:tc>
          <w:tcPr>
            <w:tcW w:w="14840" w:type="dxa"/>
            <w:gridSpan w:val="1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项目(政策)名称</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土地出让业务费1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实施单位</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项目预算金额（万元）</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全年执行数</w:t>
            </w:r>
          </w:p>
        </w:tc>
        <w:tc>
          <w:tcPr>
            <w:tcW w:w="2952"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2.4</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执行率</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年度总体目标</w:t>
            </w: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年初设定目标</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确保单位正常运转</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资金拨付到位，确保项目正常运转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三级指标</w:t>
            </w:r>
          </w:p>
        </w:tc>
        <w:tc>
          <w:tcPr>
            <w:tcW w:w="2492"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年度目标值</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完成值</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c>
          <w:tcPr>
            <w:tcW w:w="4001"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未完成原因分析</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单位</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制度保障</w:t>
            </w: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原因说明</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足额保障率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项目申报数量</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个</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正常运转率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项目验收合格率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8.5</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保障及时率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按标准保障率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97</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确保机关事业单位平稳运行</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平稳运行</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13.4</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13.4</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保障水平</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足额保障</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机关事业单位干部群众满意度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指标自评得分小计</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预算执行率得分</w:t>
            </w:r>
          </w:p>
        </w:tc>
        <w:tc>
          <w:tcPr>
            <w:tcW w:w="118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1099"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减分项</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绩效自评总得分</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6705"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改进预算项目管理（改进措施和方式）</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建立健全财政资金管理制度，明确资金使用范围和权限。实施财政预算管理，合理安排资金支出，严格控制开支。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完善制度设计，建议进行政策调整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政策到期，建议重新发布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不再继续安排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减少或取消安排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结构调整，压低效补高效</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预算一次核定、资金分年度拨付</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47"/>
        <w:gridCol w:w="747"/>
        <w:gridCol w:w="747"/>
        <w:gridCol w:w="747"/>
        <w:gridCol w:w="747"/>
        <w:gridCol w:w="836"/>
        <w:gridCol w:w="748"/>
        <w:gridCol w:w="925"/>
        <w:gridCol w:w="925"/>
        <w:gridCol w:w="925"/>
        <w:gridCol w:w="925"/>
        <w:gridCol w:w="748"/>
        <w:gridCol w:w="748"/>
        <w:gridCol w:w="1456"/>
        <w:gridCol w:w="748"/>
        <w:gridCol w:w="221"/>
        <w:gridCol w:w="221"/>
        <w:gridCol w:w="10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trPr>
        <w:tc>
          <w:tcPr>
            <w:tcW w:w="14840" w:type="dxa"/>
            <w:gridSpan w:val="1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项目(政策)名称</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国土动态巡查经费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实施单位</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项目预算金额（万元）</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27.2</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全年执行数</w:t>
            </w:r>
          </w:p>
        </w:tc>
        <w:tc>
          <w:tcPr>
            <w:tcW w:w="2952"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21.02</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执行率</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年度总体目标</w:t>
            </w: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年初设定目标</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确保单位正常运转</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资金拨付到位，确保单位正常运转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三级指标</w:t>
            </w:r>
          </w:p>
        </w:tc>
        <w:tc>
          <w:tcPr>
            <w:tcW w:w="2492"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年度目标值</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完成值</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c>
          <w:tcPr>
            <w:tcW w:w="4001"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未完成原因分析</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单位</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制度保障</w:t>
            </w: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原因说明</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足额保障率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项目评审数量</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个</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政策执行到位率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正常运转率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97</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8.5</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保障及时率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按标准保障率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97</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确保机关事业单位平稳运行</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平稳运行</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13.4</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13.4</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保障水平</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足额保障</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机关事业单位干部群众满意度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指标自评得分小计</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预算执行率得分</w:t>
            </w:r>
          </w:p>
        </w:tc>
        <w:tc>
          <w:tcPr>
            <w:tcW w:w="118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7.73</w:t>
            </w:r>
          </w:p>
        </w:tc>
        <w:tc>
          <w:tcPr>
            <w:tcW w:w="1099"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减分项</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8.72952243</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绩效自评总得分</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6705"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改进预算项目管理（改进措施和方式）</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建立健全财政资金管理制度，明确资金使用范围和权限。实施财政预算管理，合理安排资金支出，严格控制开支。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完善制度设计，建议进行政策调整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政策到期，建议重新发布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不再继续安排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减少或取消安排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结构调整，压低效补高效</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预算一次核定、资金分年度拨付</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81"/>
        <w:gridCol w:w="781"/>
        <w:gridCol w:w="781"/>
        <w:gridCol w:w="782"/>
        <w:gridCol w:w="782"/>
        <w:gridCol w:w="876"/>
        <w:gridCol w:w="782"/>
        <w:gridCol w:w="970"/>
        <w:gridCol w:w="970"/>
        <w:gridCol w:w="970"/>
        <w:gridCol w:w="970"/>
        <w:gridCol w:w="782"/>
        <w:gridCol w:w="782"/>
        <w:gridCol w:w="782"/>
        <w:gridCol w:w="782"/>
        <w:gridCol w:w="221"/>
        <w:gridCol w:w="221"/>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trPr>
        <w:tc>
          <w:tcPr>
            <w:tcW w:w="14840" w:type="dxa"/>
            <w:gridSpan w:val="1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项目(政策)名称</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卫片执法检查经费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实施单位</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项目预算金额（万元）</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50</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全年执行数</w:t>
            </w:r>
          </w:p>
        </w:tc>
        <w:tc>
          <w:tcPr>
            <w:tcW w:w="2952"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45</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执行率</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年度总体目标</w:t>
            </w: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年初设定目标</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确保单位正常运转</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资金拨付到位，确保单位正常运转。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三级指标</w:t>
            </w:r>
          </w:p>
        </w:tc>
        <w:tc>
          <w:tcPr>
            <w:tcW w:w="2492"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年度目标值</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完成值</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c>
          <w:tcPr>
            <w:tcW w:w="4001"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未完成原因分析</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单位</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制度保障</w:t>
            </w: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原因说明</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足额保障率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项目申报数量</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个</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政策执行到位率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正常运转率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97</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8.5</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保障及时率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按标准保障率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确保机关事业单位平稳运行</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平稳运行</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13.4</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13.4</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保障水平</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足额保障</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机关事业单位干部群众满意度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13.3</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指标自评得分小计</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预算执行率得分</w:t>
            </w:r>
          </w:p>
        </w:tc>
        <w:tc>
          <w:tcPr>
            <w:tcW w:w="118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w:t>
            </w:r>
          </w:p>
        </w:tc>
        <w:tc>
          <w:tcPr>
            <w:tcW w:w="1099"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减分项</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绩效自评总得分</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6705"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改进预算项目管理（改进措施和方式）</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建立健全财政资金管理制度，明确资金使用范围和权限。实施财政预算管理，合理安排资金支出，严格控制开支。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完善制度设计，建议进行政策调整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政策到期，建议重新发布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不再继续安排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减少或取消安排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结构调整，压低效补高效</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预算一次核定、资金分年度拨付</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42"/>
        <w:gridCol w:w="743"/>
        <w:gridCol w:w="743"/>
        <w:gridCol w:w="743"/>
        <w:gridCol w:w="743"/>
        <w:gridCol w:w="919"/>
        <w:gridCol w:w="743"/>
        <w:gridCol w:w="919"/>
        <w:gridCol w:w="919"/>
        <w:gridCol w:w="831"/>
        <w:gridCol w:w="831"/>
        <w:gridCol w:w="743"/>
        <w:gridCol w:w="743"/>
        <w:gridCol w:w="1533"/>
        <w:gridCol w:w="743"/>
        <w:gridCol w:w="221"/>
        <w:gridCol w:w="221"/>
        <w:gridCol w:w="10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trPr>
        <w:tc>
          <w:tcPr>
            <w:tcW w:w="14840" w:type="dxa"/>
            <w:gridSpan w:val="1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项目(政策)名称</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自然资源服务经费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实施单位</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项目预算金额（万元）</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26</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全年执行数</w:t>
            </w:r>
          </w:p>
        </w:tc>
        <w:tc>
          <w:tcPr>
            <w:tcW w:w="2952"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11.1</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执行率</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年度总体目标</w:t>
            </w: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年初设定目标</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从履职效能、预算执行、管理效率、运行成本、社会效应和可持续六个大方面来实施绩效目标，具体细化为工作完成情况，预算执行情况，预算支出管理规范性，预算调整情况，内控有效性，群众满意度等制定绩效目标，来更好的完成各项工作。</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自然资源中心（不动产）项目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三级指标</w:t>
            </w:r>
          </w:p>
        </w:tc>
        <w:tc>
          <w:tcPr>
            <w:tcW w:w="2492"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年度目标值</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完成值</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c>
          <w:tcPr>
            <w:tcW w:w="4001"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未完成原因分析</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单位</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制度保障</w:t>
            </w: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原因说明</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设备利用率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项目实际完成率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经费支出规范率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计划工作完成率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6.6</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6.6</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各项任务完成及时率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完成项目活动及时率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单项成本控制</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&lt;=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万元</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经费支出规范性</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文件要求</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社会认可度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提升单位影响力</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提高</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服务对象满意度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社会公众满意度指标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社会公众满意度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指标自评得分小计</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预算执行率得分</w:t>
            </w:r>
          </w:p>
        </w:tc>
        <w:tc>
          <w:tcPr>
            <w:tcW w:w="118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4.27</w:t>
            </w:r>
          </w:p>
        </w:tc>
        <w:tc>
          <w:tcPr>
            <w:tcW w:w="1099"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减分项</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35.27086039</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绩效自评总得分</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6705"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改进预算项目管理（改进措施和方式）</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建议进一步提高预算资金使用、执行效率和效益，使单位资金运行更加顺畅、及时，保证单位正常运转。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完善制度设计，建议进行政策调整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政策到期，建议重新发布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不再继续安排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减少或取消安排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结构调整，压低效补高效</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预算一次核定、资金分年度拨付</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38"/>
        <w:gridCol w:w="838"/>
        <w:gridCol w:w="839"/>
        <w:gridCol w:w="839"/>
        <w:gridCol w:w="839"/>
        <w:gridCol w:w="942"/>
        <w:gridCol w:w="735"/>
        <w:gridCol w:w="1046"/>
        <w:gridCol w:w="1046"/>
        <w:gridCol w:w="942"/>
        <w:gridCol w:w="942"/>
        <w:gridCol w:w="424"/>
        <w:gridCol w:w="424"/>
        <w:gridCol w:w="1358"/>
        <w:gridCol w:w="424"/>
        <w:gridCol w:w="222"/>
        <w:gridCol w:w="222"/>
        <w:gridCol w:w="12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trPr>
        <w:tc>
          <w:tcPr>
            <w:tcW w:w="14840" w:type="dxa"/>
            <w:gridSpan w:val="1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项目(政策)名称</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选派干部补助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实施单位</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项目预算金额（万元）</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2.4</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全年执行数</w:t>
            </w:r>
          </w:p>
        </w:tc>
        <w:tc>
          <w:tcPr>
            <w:tcW w:w="2952"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1.43</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执行率</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59.67%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年度总体目标</w:t>
            </w: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年初设定目标</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从履职效能、预算执行、管理效率、运行成本、社会效应和可持续六个大方面来实施绩效目标，具体细化为工作完成情况，预算执行情况，预算支出管理规范性，预算调整情况，内控有效性，群众满意度等制定绩效目标，来更好的完成各项工作。</w:t>
            </w:r>
          </w:p>
        </w:tc>
        <w:tc>
          <w:tcPr>
            <w:tcW w:w="5739"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选派干部补助已完成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绩效指标</w:t>
            </w: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一级指标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二级指标</w:t>
            </w:r>
          </w:p>
        </w:tc>
        <w:tc>
          <w:tcPr>
            <w:tcW w:w="147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三级指标</w:t>
            </w:r>
          </w:p>
        </w:tc>
        <w:tc>
          <w:tcPr>
            <w:tcW w:w="2492"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年度目标值</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完成值</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完成程度</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分值</w:t>
            </w:r>
          </w:p>
        </w:tc>
        <w:tc>
          <w:tcPr>
            <w:tcW w:w="59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得分</w:t>
            </w:r>
          </w:p>
        </w:tc>
        <w:tc>
          <w:tcPr>
            <w:tcW w:w="4001"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未完成原因分析</w:t>
            </w: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符号</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内容</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单位</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经费保障</w:t>
            </w: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制度保障</w:t>
            </w: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9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人员保障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硬件条件保障</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原因说明</w:t>
            </w: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产出指标</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数量指标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设备利用率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项目实际完成率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质量指标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计划工作完成率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项目实际完成率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6.6</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6.6</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时效指标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各项任务完成及时率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完成项目活动及时率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成本指标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单项成本控制</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&lt;=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万元</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经费支出规范性</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文件要求</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效益指标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经济效益指标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发挥资金使用效益</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提高</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社会效益指标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社会认可度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可持续影响指标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提升单位影响力</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提高</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满意度指标</w:t>
            </w: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服务对象满意度指标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服务对象满意度指标</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01"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社会公众满意度指标</w:t>
            </w:r>
          </w:p>
        </w:tc>
        <w:tc>
          <w:tcPr>
            <w:tcW w:w="147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社会公众满意度</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118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65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6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w:t>
            </w:r>
          </w:p>
        </w:tc>
        <w:tc>
          <w:tcPr>
            <w:tcW w:w="55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4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4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指标自评得分小计</w:t>
            </w:r>
          </w:p>
        </w:tc>
        <w:tc>
          <w:tcPr>
            <w:tcW w:w="331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2214"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预算执行率得分</w:t>
            </w:r>
          </w:p>
        </w:tc>
        <w:tc>
          <w:tcPr>
            <w:tcW w:w="118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5.97</w:t>
            </w:r>
          </w:p>
        </w:tc>
        <w:tc>
          <w:tcPr>
            <w:tcW w:w="1099"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减分项</w:t>
            </w:r>
          </w:p>
        </w:tc>
        <w:tc>
          <w:tcPr>
            <w:tcW w:w="6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26.96666667</w:t>
            </w:r>
          </w:p>
        </w:tc>
        <w:tc>
          <w:tcPr>
            <w:tcW w:w="222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绩效自评总得分</w:t>
            </w:r>
          </w:p>
        </w:tc>
        <w:tc>
          <w:tcPr>
            <w:tcW w:w="114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6705"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改进预算项目管理（改进措施和方式）</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建议进一步提高预算资金使用、执行效率和效益，使单位资金运行更加顺畅、及时，保证单位正常运转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完善制度设计，建议进行政策调整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政策到期，建议重新发布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不再继续安排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减少或取消安排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结构调整，压低效补高效</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预算一次核定、资金分年度拨付</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11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5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5149"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986"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1854"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730"/>
        <w:gridCol w:w="730"/>
        <w:gridCol w:w="730"/>
        <w:gridCol w:w="902"/>
        <w:gridCol w:w="730"/>
        <w:gridCol w:w="816"/>
        <w:gridCol w:w="730"/>
        <w:gridCol w:w="902"/>
        <w:gridCol w:w="730"/>
        <w:gridCol w:w="816"/>
        <w:gridCol w:w="816"/>
        <w:gridCol w:w="830"/>
        <w:gridCol w:w="630"/>
        <w:gridCol w:w="730"/>
        <w:gridCol w:w="730"/>
        <w:gridCol w:w="731"/>
        <w:gridCol w:w="903"/>
        <w:gridCol w:w="9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2" w:hRule="atLeast"/>
        </w:trPr>
        <w:tc>
          <w:tcPr>
            <w:tcW w:w="13186" w:type="dxa"/>
            <w:gridSpan w:val="17"/>
            <w:vMerge w:val="restart"/>
            <w:tcBorders>
              <w:top w:val="nil"/>
              <w:left w:val="nil"/>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部门（单位）整体绩效自评表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c>
          <w:tcPr>
            <w:tcW w:w="988" w:type="dxa"/>
            <w:tcBorders>
              <w:top w:val="nil"/>
              <w:left w:val="nil"/>
              <w:bottom w:val="nil"/>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13186" w:type="dxa"/>
            <w:gridSpan w:val="17"/>
            <w:vMerge w:val="continue"/>
            <w:tcBorders>
              <w:top w:val="nil"/>
              <w:left w:val="nil"/>
              <w:bottom w:val="nil"/>
              <w:right w:val="nil"/>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8" w:type="dxa"/>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13186" w:type="dxa"/>
            <w:gridSpan w:val="17"/>
            <w:vMerge w:val="continue"/>
            <w:tcBorders>
              <w:top w:val="nil"/>
              <w:left w:val="nil"/>
              <w:bottom w:val="nil"/>
              <w:right w:val="nil"/>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88" w:type="dxa"/>
            <w:shd w:val="clear" w:color="auto" w:fill="FFFFFF"/>
            <w:tcMar>
              <w:top w:w="0" w:type="dxa"/>
              <w:left w:w="0" w:type="dxa"/>
              <w:bottom w:w="0" w:type="dxa"/>
              <w:right w:w="0" w:type="dxa"/>
            </w:tcMar>
            <w:vAlign w:val="center"/>
          </w:tcPr>
          <w:p>
            <w:pPr>
              <w:keepNext w:val="0"/>
              <w:keepLines w:val="0"/>
              <w:widowControl/>
              <w:suppressLineNumbers w:val="0"/>
              <w:bidi w:val="0"/>
              <w:jc w:val="left"/>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3092"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部门（单位）名称</w:t>
            </w:r>
          </w:p>
        </w:tc>
        <w:tc>
          <w:tcPr>
            <w:tcW w:w="10094" w:type="dxa"/>
            <w:gridSpan w:val="1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036002本溪满族自治县自然资源事务服务中心-210521000</w:t>
            </w: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3092"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部门年初预算收入金额</w:t>
            </w:r>
          </w:p>
        </w:tc>
        <w:tc>
          <w:tcPr>
            <w:tcW w:w="10094" w:type="dxa"/>
            <w:gridSpan w:val="1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896.09</w:t>
            </w: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3092"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部门年初预算支出金额</w:t>
            </w:r>
          </w:p>
        </w:tc>
        <w:tc>
          <w:tcPr>
            <w:tcW w:w="10094" w:type="dxa"/>
            <w:gridSpan w:val="1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896.09</w:t>
            </w: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年度主要任务</w:t>
            </w:r>
          </w:p>
        </w:tc>
        <w:tc>
          <w:tcPr>
            <w:tcW w:w="7086"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对应项目</w:t>
            </w:r>
          </w:p>
        </w:tc>
        <w:tc>
          <w:tcPr>
            <w:tcW w:w="1646"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项目下达金额</w:t>
            </w:r>
          </w:p>
        </w:tc>
        <w:tc>
          <w:tcPr>
            <w:tcW w:w="136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项目执行金额</w:t>
            </w:r>
          </w:p>
        </w:tc>
        <w:tc>
          <w:tcPr>
            <w:tcW w:w="146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项目执行率</w:t>
            </w:r>
          </w:p>
        </w:tc>
        <w:tc>
          <w:tcPr>
            <w:tcW w:w="9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86"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基本支出人员经费（保工资）</w:t>
            </w:r>
          </w:p>
        </w:tc>
        <w:tc>
          <w:tcPr>
            <w:tcW w:w="1646"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690.233667</w:t>
            </w:r>
          </w:p>
        </w:tc>
        <w:tc>
          <w:tcPr>
            <w:tcW w:w="136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681.79</w:t>
            </w:r>
          </w:p>
        </w:tc>
        <w:tc>
          <w:tcPr>
            <w:tcW w:w="146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98.77%</w:t>
            </w:r>
          </w:p>
        </w:tc>
        <w:tc>
          <w:tcPr>
            <w:tcW w:w="9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13.3</w:t>
            </w: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86"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基本支出公用经费（保运转）</w:t>
            </w:r>
          </w:p>
        </w:tc>
        <w:tc>
          <w:tcPr>
            <w:tcW w:w="1646"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85.098125</w:t>
            </w:r>
          </w:p>
        </w:tc>
        <w:tc>
          <w:tcPr>
            <w:tcW w:w="136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54.09</w:t>
            </w:r>
          </w:p>
        </w:tc>
        <w:tc>
          <w:tcPr>
            <w:tcW w:w="146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63.57%</w:t>
            </w:r>
          </w:p>
        </w:tc>
        <w:tc>
          <w:tcPr>
            <w:tcW w:w="9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13.3</w:t>
            </w: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8.45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086"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基本支出人员经费（刚性）</w:t>
            </w:r>
          </w:p>
        </w:tc>
        <w:tc>
          <w:tcPr>
            <w:tcW w:w="1646"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38.7835</w:t>
            </w:r>
          </w:p>
        </w:tc>
        <w:tc>
          <w:tcPr>
            <w:tcW w:w="1360"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36.59</w:t>
            </w:r>
          </w:p>
        </w:tc>
        <w:tc>
          <w:tcPr>
            <w:tcW w:w="1461"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94.36%</w:t>
            </w:r>
          </w:p>
        </w:tc>
        <w:tc>
          <w:tcPr>
            <w:tcW w:w="9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13.4</w:t>
            </w: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7" w:hRule="atLeast"/>
        </w:trPr>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年度目标</w:t>
            </w:r>
          </w:p>
        </w:tc>
        <w:tc>
          <w:tcPr>
            <w:tcW w:w="7902" w:type="dxa"/>
            <w:gridSpan w:val="10"/>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年初总体目标</w:t>
            </w: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全年完成情况</w:t>
            </w: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02" w:type="dxa"/>
            <w:gridSpan w:val="10"/>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自然资源事务服务中心</w:t>
            </w: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自然资源事务服务中心已完成</w:t>
            </w: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730"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绩效指标</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一级指标</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二级指标</w:t>
            </w:r>
          </w:p>
        </w:tc>
        <w:tc>
          <w:tcPr>
            <w:tcW w:w="902"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三级指标</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运算符号</w:t>
            </w:r>
          </w:p>
        </w:tc>
        <w:tc>
          <w:tcPr>
            <w:tcW w:w="816"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指标值</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度量单位</w:t>
            </w:r>
          </w:p>
        </w:tc>
        <w:tc>
          <w:tcPr>
            <w:tcW w:w="902"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全年完成值</w:t>
            </w:r>
          </w:p>
        </w:tc>
        <w:tc>
          <w:tcPr>
            <w:tcW w:w="730"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完成程度</w:t>
            </w:r>
          </w:p>
        </w:tc>
        <w:tc>
          <w:tcPr>
            <w:tcW w:w="81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分值</w:t>
            </w:r>
          </w:p>
        </w:tc>
        <w:tc>
          <w:tcPr>
            <w:tcW w:w="816" w:type="dxa"/>
            <w:vMerge w:val="restart"/>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得分</w:t>
            </w:r>
          </w:p>
        </w:tc>
        <w:tc>
          <w:tcPr>
            <w:tcW w:w="3651"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偏差原因分析</w:t>
            </w:r>
          </w:p>
        </w:tc>
        <w:tc>
          <w:tcPr>
            <w:tcW w:w="903" w:type="dxa"/>
            <w:tcBorders>
              <w:top w:val="single" w:color="000000" w:sz="8" w:space="0"/>
              <w:left w:val="single" w:color="000000" w:sz="8" w:space="0"/>
              <w:bottom w:val="nil"/>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改进措施</w:t>
            </w:r>
          </w:p>
        </w:tc>
        <w:tc>
          <w:tcPr>
            <w:tcW w:w="988" w:type="dxa"/>
            <w:tcBorders>
              <w:top w:val="single" w:color="000000" w:sz="8" w:space="0"/>
              <w:left w:val="single" w:color="000000" w:sz="8" w:space="0"/>
              <w:bottom w:val="nil"/>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6"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16"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经费保障原因分析</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制度保障原因分析</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人员保障原因分析</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硬件条件保障原因分析</w:t>
            </w: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其他原因分析</w:t>
            </w:r>
          </w:p>
        </w:tc>
        <w:tc>
          <w:tcPr>
            <w:tcW w:w="9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履职效能</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重点工作履行情况</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重点工作办结率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3.5</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3.5</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整体工作完成情况</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总体工作完成率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工作完成及时率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工作质量达标率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基础管理</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依法行政能力</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管理规范</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综合管理水平</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管理规范</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3.3</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预算执行</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预算执行效率</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预算执行率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1.6</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1.6</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预算调整率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&lt;=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5</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1.6</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1.6</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结转结余变动率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&lt;=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1.8</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1.8</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管理效率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预算编制管理</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预算绩效目标覆盖率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预算监督管理</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预决算公开情况</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全部公开</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预算收支管理</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预算收入管理规范性</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管理规范</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预算支出管理规范性</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管理规范</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财务管理</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内控制度有效性</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制度有效</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资产管理</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固定资产利用率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0.8</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0.8</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2"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业务管理</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政府采购管理违法违规行为发生次数</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次</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0.7</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运行成本</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成本控制成效</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“三公”经费变动率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&lt;=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2.5</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2.5</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在职人员控制率</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&lt;=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2.5</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2.5</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社会效应</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社会效益</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提高公民防灾意识</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有效提高</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3"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社会公众满意度</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当地群众总体满意度</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6" w:hRule="atLeast"/>
        </w:trPr>
        <w:tc>
          <w:tcPr>
            <w:tcW w:w="730" w:type="dxa"/>
            <w:vMerge w:val="continue"/>
            <w:tcBorders>
              <w:top w:val="single" w:color="000000" w:sz="8" w:space="0"/>
              <w:left w:val="single" w:color="000000" w:sz="8" w:space="0"/>
              <w:bottom w:val="nil"/>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可持续性</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体制机制改革</w:t>
            </w: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自然资源资产产权制度改革</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可持续</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w:t>
            </w:r>
          </w:p>
        </w:tc>
        <w:tc>
          <w:tcPr>
            <w:tcW w:w="8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3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03"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1" w:hRule="atLeast"/>
        </w:trPr>
        <w:tc>
          <w:tcPr>
            <w:tcW w:w="8632" w:type="dxa"/>
            <w:gridSpan w:val="11"/>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总评价得分</w:t>
            </w: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94.22</w:t>
            </w: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bottom"/>
          </w:tcPr>
          <w:p>
            <w:pPr>
              <w:keepNext w:val="0"/>
              <w:keepLines w:val="0"/>
              <w:widowControl/>
              <w:suppressLineNumbers w:val="0"/>
              <w:bidi w:val="0"/>
              <w:jc w:val="left"/>
              <w:textAlignment w:val="bottom"/>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6442"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建议进一步规范预算管理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建议进一步提高预算资金使用、执行效率和效益，使单位资金运行更加顺畅、及时，保证单位正常运转。</w:t>
            </w: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建议改进业务管理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建议改进预算编制管理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建议进一步提升预算执行效率和效益</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建议改进资产管理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建议改进政府采购管理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结果应用建议_建议核减下一年度经费数额</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建议消减低效、无效资金或结构调整</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建议回收长期沉淀的资金</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规范预算管理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改进业务管理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改进预算编制管理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提升预算执行效率和效益</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改进资产管理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改进政府采购管理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削减低效、无效资金</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对资金结构进行调整</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收回长期沉淀的资金</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主管部门总体意见</w:t>
            </w:r>
          </w:p>
        </w:tc>
        <w:tc>
          <w:tcPr>
            <w:tcW w:w="10996" w:type="dxa"/>
            <w:gridSpan w:val="14"/>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规范预算管理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改进业务管理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改进预算编制管理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提升预算执行效率和效益</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改进资产管理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改进政府采购管理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削减低效、无效资金</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对资金结构进行调整</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收回长期沉淀的资金</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2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26"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8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554" w:type="dxa"/>
            <w:gridSpan w:val="6"/>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4" w:hRule="atLeast"/>
        </w:trPr>
        <w:tc>
          <w:tcPr>
            <w:tcW w:w="219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0996" w:type="dxa"/>
            <w:gridSpan w:val="14"/>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88" w:type="dxa"/>
            <w:tcBorders>
              <w:top w:val="single" w:color="000000" w:sz="8" w:space="0"/>
              <w:left w:val="single" w:color="000000" w:sz="8" w:space="0"/>
              <w:bottom w:val="single" w:color="000000" w:sz="8" w:space="0"/>
              <w:right w:val="nil"/>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pPr>
        <w:rPr>
          <w:vanish/>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579"/>
        <w:gridCol w:w="1015"/>
        <w:gridCol w:w="797"/>
        <w:gridCol w:w="797"/>
        <w:gridCol w:w="797"/>
        <w:gridCol w:w="895"/>
        <w:gridCol w:w="798"/>
        <w:gridCol w:w="991"/>
        <w:gridCol w:w="991"/>
        <w:gridCol w:w="1119"/>
        <w:gridCol w:w="900"/>
        <w:gridCol w:w="569"/>
        <w:gridCol w:w="798"/>
        <w:gridCol w:w="798"/>
        <w:gridCol w:w="798"/>
        <w:gridCol w:w="222"/>
        <w:gridCol w:w="222"/>
        <w:gridCol w:w="1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2" w:hRule="atLeast"/>
        </w:trPr>
        <w:tc>
          <w:tcPr>
            <w:tcW w:w="14174" w:type="dxa"/>
            <w:gridSpan w:val="1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预算项目(政策)绩效自评表</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项目(政策)名称</w:t>
            </w:r>
          </w:p>
        </w:tc>
        <w:tc>
          <w:tcPr>
            <w:tcW w:w="11783"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矿管中心运转经费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w:t>
            </w:r>
          </w:p>
        </w:tc>
        <w:tc>
          <w:tcPr>
            <w:tcW w:w="11783"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实施单位</w:t>
            </w:r>
          </w:p>
        </w:tc>
        <w:tc>
          <w:tcPr>
            <w:tcW w:w="11783"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本溪满族自治县自然资源事务服务中心-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项目预算金额（万元）</w:t>
            </w:r>
          </w:p>
        </w:tc>
        <w:tc>
          <w:tcPr>
            <w:tcW w:w="248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640</w:t>
            </w:r>
          </w:p>
        </w:tc>
        <w:tc>
          <w:tcPr>
            <w:tcW w:w="278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全年执行数</w:t>
            </w:r>
          </w:p>
        </w:tc>
        <w:tc>
          <w:tcPr>
            <w:tcW w:w="418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585.57</w:t>
            </w:r>
          </w:p>
        </w:tc>
        <w:tc>
          <w:tcPr>
            <w:tcW w:w="1242"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执行率</w:t>
            </w: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年度总体目标</w:t>
            </w:r>
          </w:p>
        </w:tc>
        <w:tc>
          <w:tcPr>
            <w:tcW w:w="82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年初设定目标</w:t>
            </w:r>
          </w:p>
        </w:tc>
        <w:tc>
          <w:tcPr>
            <w:tcW w:w="5395"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8200" w:type="dxa"/>
            <w:gridSpan w:val="9"/>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从履职效能、预算执行、管理效率、运行成本、社会效应和可持续六个大方面来实施绩效目标，具体细化为工作完成情况，预算执行情况，预算支出管理规范性，预算调整情况，内控有效性，群众满意度等制定绩效目标，来更好的完成各项工作。</w:t>
            </w:r>
          </w:p>
        </w:tc>
        <w:tc>
          <w:tcPr>
            <w:tcW w:w="5395"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自然资源中心（矿管中心）项目已完成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绩效指标</w:t>
            </w:r>
          </w:p>
        </w:tc>
        <w:tc>
          <w:tcPr>
            <w:tcW w:w="101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一级指标</w:t>
            </w:r>
          </w:p>
        </w:tc>
        <w:tc>
          <w:tcPr>
            <w:tcW w:w="797"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二级指标</w:t>
            </w:r>
          </w:p>
        </w:tc>
        <w:tc>
          <w:tcPr>
            <w:tcW w:w="797"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三级指标</w:t>
            </w:r>
          </w:p>
        </w:tc>
        <w:tc>
          <w:tcPr>
            <w:tcW w:w="249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年度目标值</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完成值</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完成程度</w:t>
            </w:r>
          </w:p>
        </w:tc>
        <w:tc>
          <w:tcPr>
            <w:tcW w:w="1119"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分值</w:t>
            </w:r>
          </w:p>
        </w:tc>
        <w:tc>
          <w:tcPr>
            <w:tcW w:w="900"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得分</w:t>
            </w:r>
          </w:p>
        </w:tc>
        <w:tc>
          <w:tcPr>
            <w:tcW w:w="3407"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未完成原因分析</w:t>
            </w:r>
          </w:p>
        </w:tc>
        <w:tc>
          <w:tcPr>
            <w:tcW w:w="108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运算</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符号</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内容</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度量</w:t>
            </w:r>
          </w:p>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单位</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经费保障</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制度保障</w:t>
            </w:r>
          </w:p>
        </w:tc>
        <w:tc>
          <w:tcPr>
            <w:tcW w:w="111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900"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人员保障</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硬件条件保障</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原因说明</w:t>
            </w: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产出指标</w:t>
            </w:r>
          </w:p>
        </w:tc>
        <w:tc>
          <w:tcPr>
            <w:tcW w:w="797"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数量指标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设备利用率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项目实际完成率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质量指标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经费支出规范率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计划工作完成率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95</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6.6</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6.6</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时效指标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各项任务完成及时率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完成项目活动及时率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成本指标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单项成本控制</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&lt;=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800</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万元</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800</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经费支出规范性</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文件要求</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6.2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6.2</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效益指标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社会效益指标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社会认可度</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可持续影响指标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提升单位影响力</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提高</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全部或基本达成预期指标100%-80%（含）</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满意度指标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服务对象满意度指标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服务对象满意度</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trPr>
        <w:tc>
          <w:tcPr>
            <w:tcW w:w="579"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101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社会公众满意度指标</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社会公众满意度</w:t>
            </w:r>
          </w:p>
        </w:tc>
        <w:tc>
          <w:tcPr>
            <w:tcW w:w="79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&gt;=</w:t>
            </w:r>
          </w:p>
        </w:tc>
        <w:tc>
          <w:tcPr>
            <w:tcW w:w="8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100</w:t>
            </w:r>
          </w:p>
        </w:tc>
        <w:tc>
          <w:tcPr>
            <w:tcW w:w="991"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jc w:val="left"/>
              <w:rPr>
                <w:sz w:val="21"/>
                <w:szCs w:val="21"/>
              </w:rPr>
            </w:pPr>
            <w:r>
              <w:rPr>
                <w:rFonts w:hint="eastAsia" w:ascii="宋体" w:hAnsi="宋体" w:eastAsia="宋体" w:cs="宋体"/>
                <w:i w:val="0"/>
                <w:iCs w:val="0"/>
                <w:caps w:val="0"/>
                <w:color w:val="333333"/>
                <w:spacing w:val="0"/>
                <w:sz w:val="21"/>
                <w:szCs w:val="21"/>
              </w:rPr>
              <w:t>100%</w:t>
            </w:r>
          </w:p>
        </w:tc>
        <w:tc>
          <w:tcPr>
            <w:tcW w:w="111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10</w:t>
            </w:r>
          </w:p>
        </w:tc>
        <w:tc>
          <w:tcPr>
            <w:tcW w:w="56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指标自评得分小计</w:t>
            </w:r>
          </w:p>
        </w:tc>
        <w:tc>
          <w:tcPr>
            <w:tcW w:w="2489"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90</w:t>
            </w:r>
          </w:p>
        </w:tc>
        <w:tc>
          <w:tcPr>
            <w:tcW w:w="2780"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预算执行率得分</w:t>
            </w:r>
          </w:p>
        </w:tc>
        <w:tc>
          <w:tcPr>
            <w:tcW w:w="2019"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9.15</w:t>
            </w:r>
          </w:p>
        </w:tc>
        <w:tc>
          <w:tcPr>
            <w:tcW w:w="1367"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减分项</w:t>
            </w:r>
          </w:p>
        </w:tc>
        <w:tc>
          <w:tcPr>
            <w:tcW w:w="79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0</w:t>
            </w:r>
          </w:p>
        </w:tc>
        <w:tc>
          <w:tcPr>
            <w:tcW w:w="1242"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绩效自评总得分</w:t>
            </w:r>
          </w:p>
        </w:tc>
        <w:tc>
          <w:tcPr>
            <w:tcW w:w="1088"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99.15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w:t>
            </w:r>
          </w:p>
        </w:tc>
        <w:tc>
          <w:tcPr>
            <w:tcW w:w="7288" w:type="dxa"/>
            <w:gridSpan w:val="8"/>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结果应用建议选项</w:t>
            </w: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具体建议内容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改进预算项目管理（改进措施和方式）</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w:t>
            </w: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建议进一步提高预算资金使用、执行效率和效益，使单位资金运行更加顺畅、及时，保证单位正常运转。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完善制度设计，建议进行政策调整</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政策到期，建议重新发布</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建议调整公共服务标准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不再继续安排</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减少或取消安排</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结构调整，压低效补高效</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预算一次核定、资金分年度拨付</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其他建议</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主管部门审核意见</w:t>
            </w: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财政部门审核意见</w:t>
            </w: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建议继续全额安排</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建议继续安排，按规定调整下一年度预算金额</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改进预算项目管理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规范财政资金管理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进行政策调整</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政策到期重新发布</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调整公共服务标准</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rPr>
                <w:rFonts w:hint="default" w:ascii="Helvetica" w:hAnsi="Helvetica" w:eastAsia="Helvetica" w:cs="Helvetica"/>
                <w:i w:val="0"/>
                <w:iCs w:val="0"/>
                <w:caps w:val="0"/>
                <w:color w:val="333333"/>
                <w:spacing w:val="0"/>
                <w:sz w:val="24"/>
                <w:szCs w:val="24"/>
              </w:rPr>
            </w:pPr>
          </w:p>
        </w:tc>
        <w:tc>
          <w:tcPr>
            <w:tcW w:w="6388"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其他意见</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c>
          <w:tcPr>
            <w:tcW w:w="4495" w:type="dxa"/>
            <w:gridSpan w:val="7"/>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 w:hRule="atLeast"/>
        </w:trPr>
        <w:tc>
          <w:tcPr>
            <w:tcW w:w="2391" w:type="dxa"/>
            <w:gridSpan w:val="3"/>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jc w:val="left"/>
              <w:rPr>
                <w:sz w:val="21"/>
                <w:szCs w:val="21"/>
              </w:rPr>
            </w:pPr>
            <w:r>
              <w:rPr>
                <w:rFonts w:hint="eastAsia" w:ascii="宋体" w:hAnsi="宋体" w:eastAsia="宋体" w:cs="宋体"/>
                <w:i w:val="0"/>
                <w:iCs w:val="0"/>
                <w:caps w:val="0"/>
                <w:color w:val="333333"/>
                <w:spacing w:val="0"/>
                <w:sz w:val="21"/>
                <w:szCs w:val="21"/>
              </w:rPr>
              <w:t>财政部门总体意见</w:t>
            </w:r>
          </w:p>
        </w:tc>
        <w:tc>
          <w:tcPr>
            <w:tcW w:w="11783" w:type="dxa"/>
            <w:gridSpan w:val="15"/>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keepNext w:val="0"/>
              <w:keepLines w:val="0"/>
              <w:widowControl/>
              <w:suppressLineNumbers w:val="0"/>
              <w:bidi w:val="0"/>
              <w:jc w:val="left"/>
              <w:textAlignment w:val="center"/>
              <w:rPr>
                <w:rFonts w:hint="default" w:ascii="Helvetica" w:hAnsi="Helvetica" w:eastAsia="Helvetica" w:cs="Helvetica"/>
                <w:i w:val="0"/>
                <w:iCs w:val="0"/>
                <w:caps w:val="0"/>
                <w:color w:val="333333"/>
                <w:spacing w:val="0"/>
                <w:sz w:val="24"/>
                <w:szCs w:val="24"/>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D854FB"/>
    <w:rsid w:val="1AA804E5"/>
    <w:rsid w:val="37D854FB"/>
    <w:rsid w:val="3F2B1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2025-11-25T06:55:00Z</dcterms:created>
  <dc:creator>157----9678</dc:creator>
  <cp:lastModifiedBy>157----9678</cp:lastModifiedBy>
  <dcterms:modified xsi:type="dcterms:W3CDTF">2025-11-26T00:41:03Z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