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A1E6E">
      <w:pPr>
        <w:pStyle w:val="2"/>
        <w:keepNext w:val="0"/>
        <w:keepLines w:val="0"/>
        <w:widowControl/>
        <w:suppressLineNumbers w:val="0"/>
        <w:bidi w:val="0"/>
        <w:spacing w:before="0" w:beforeAutospacing="0" w:after="300" w:afterAutospacing="0" w:line="375" w:lineRule="atLeast"/>
        <w:ind w:left="0" w:right="0" w:firstLine="420"/>
        <w:jc w:val="left"/>
        <w:rPr>
          <w:rFonts w:ascii="sans-serif" w:hAnsi="sans-serif" w:eastAsia="sans-serif" w:cs="sans-serif"/>
          <w:i w:val="0"/>
          <w:iCs w:val="0"/>
          <w:caps w:val="0"/>
          <w:color w:val="000000"/>
          <w:spacing w:val="0"/>
          <w:sz w:val="24"/>
          <w:szCs w:val="24"/>
        </w:rPr>
      </w:pPr>
      <w:bookmarkStart w:id="0" w:name="_GoBack"/>
      <w:bookmarkEnd w:id="0"/>
      <w:r>
        <w:rPr>
          <w:rFonts w:hint="eastAsia" w:ascii="宋体" w:hAnsi="宋体" w:eastAsia="宋体" w:cs="宋体"/>
          <w:i w:val="0"/>
          <w:iCs w:val="0"/>
          <w:caps w:val="0"/>
          <w:color w:val="000000"/>
          <w:spacing w:val="0"/>
          <w:sz w:val="24"/>
          <w:szCs w:val="24"/>
        </w:rPr>
        <w:t>本溪满族自治县卫生健康局</w:t>
      </w:r>
    </w:p>
    <w:p w14:paraId="43A0488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行政执法责任制汇编</w:t>
      </w:r>
    </w:p>
    <w:p w14:paraId="481967A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部  门  公  章:                       </w:t>
      </w:r>
    </w:p>
    <w:p w14:paraId="5BB8C77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报  送  时  间:                       </w:t>
      </w:r>
    </w:p>
    <w:p w14:paraId="2D403DD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部 门 承 办 人：              </w:t>
      </w:r>
    </w:p>
    <w:p w14:paraId="7AC04B0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承办人联系电话：            </w:t>
      </w:r>
    </w:p>
    <w:p w14:paraId="12E5275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（此汇编具体内容由不同执法部门内容组成）</w:t>
      </w:r>
    </w:p>
    <w:p w14:paraId="3F574D1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一、部门概况</w:t>
      </w:r>
    </w:p>
    <w:p w14:paraId="26A419A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卫生健康局是全县卫生和计划生育事业发展和综合监督管理工作的政府工作部门。</w:t>
      </w:r>
    </w:p>
    <w:p w14:paraId="67BA82B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溪满族自治县卫生健康局下设：行政办公室、法制办公室、公共卫生管理股、财政审计股、党组办公室、综合治理办公室、扫黑除恶办公室、计划生育家庭发展股、卫生应急与药政股、计划生育基层股、医政医管医改股、中医股、爱国卫生运动委员会等股室主要承担全县卫生和计划生育事业发展和综合监督管理职能，研究制定全县卫生和计划生育、中医药事业改革与发展规划，统筹规划与协调全县卫生和计划生育、中医药事业资源配置。指导初级卫生保健和母婴保健专项技术的实施，负责新型农村合作医疗的综合管理；指导推进全县基层卫生服务体系建设和乡村医生管理工作；监督指导各项基层卫生政策的落实。负责组织实施全县基本药物制度；负责麻醉药品、第一类精神药品购用印签卡审批工作。负责全县疾病预防控制工作，制定实施重大疾病防治规划与策略，制定免疫规划及政策措施，协调有关部门对重大疾病实施防控与干预，发布法定报告传染病疫情信息，负责指导全民健康教育。负责组织实施医务人员执业标准、医疗质量标准和服务规范，监督管理医务人员资格认证和医疗卫生机构从业许可证工作，制定卫生应急预案和政策措施，组织调度全县卫生技术力量对重大突发疫情、病情实施紧急处置，指导实施突发公共卫生事件预防控制与应急处置，发布突发公共卫生事件应急处置信息。负责组织实施中医、中医中药结合、中西医结合以及民族医疗的发展规划，推进中医药的继承、发展、创新，促进和推动中医药现代化。监督管理传染病防治和职业卫生、放射卫生、环境卫生、学校卫生，负责公共场所和饮用水的卫生安全监督管理，审批公共场所卫生许可和供水单位卫生许可；组织开展食品安全风险监测、评估；负责食品、食品添加剂及相关产品新原料、新品种的安全性审查。负责组织实施医疗机构医疗服务、技术、医疗质量和管理的政策、规范、标准及医疗卫生职业道德规范，建立医疗机构医疗服务评价和监督体系，负责医疗机构许可和放射诊疗许可审批工作。协同指导医学教育和计划生育教育，组织实施毕业后医学教育和继续医学教育。提出统筹解决人口问题的目标和任务建议。负责组织全县卫生和计划生育人才队伍建设工作，拟订全县卫生和计划生育人才发展规划。完善卫生和计划生育综合监督执法体系，规范执法行为，监督检查法律法规和政策措施的落实，依法组织查处重大违法行为。监测卫生和计划生育发展动态，负责卫生和计划生育的信息综合及信息化建设，推动实施计划生育的生殖健康促进计划，协同有关部门降低出生缺陷人口数量，提高出生人口素质。指导和督促基层加强计划生育基础管理和服务工作，贯彻落实计划生育政策，促进人口和家庭健康发展；推进基层计划生育工作网络建设，组织实施计划生育目标管理责任制考核，贯彻落实计划生育一票否决制。依法公布有关计划生育科学研究、技术服务重要信息，负责计划生育技术服务机构执业许可证和计划生育技术服务人员合格证审批工作；承担政策性生育指标审批及监督指导工作；依法规范计划生育药具管理制度等工作。承担县爱国卫生运动委员会的日常工作。</w:t>
      </w:r>
    </w:p>
    <w:p w14:paraId="7A6E20C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近年来，卫生健康局在县委、县政府的正确领导下，紧紧围绕全县经济发展大局，从保障全县人民生命健康出发，建立健全医疗卫生服务体系，在全县城乡建立起了较为完善的疾病预防控制、卫生执法监督、突发公共卫生事件应急、妇幼卫生保健为核心的公共卫生体系，建立了以县紧急医疗救援中心为核心，分中心为枢纽，乡镇卫生院为依托的覆盖城乡三级急救网络，为全县卫生计生事业的发展做出了突出贡献。</w:t>
      </w:r>
    </w:p>
    <w:p w14:paraId="1C5B762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二、行政执法依据</w:t>
      </w:r>
    </w:p>
    <w:p w14:paraId="0533A63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㈠公共法律、法规、规章目录</w:t>
      </w:r>
    </w:p>
    <w:p w14:paraId="088EF3E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1、法律（6部）</w:t>
      </w:r>
    </w:p>
    <w:p w14:paraId="23648EC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（1）《中华人民共和国行政诉讼法》（第七届全国人民代表大会第二次会议，2014年11月1日《全国人民代表大会常务委员会关于修改〈中华人民共和国行政诉讼法〉的决定》修订）（1990.10.1）</w:t>
      </w:r>
    </w:p>
    <w:p w14:paraId="0990664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（2）《中华人民共和国国家赔偿法》（第八届全国人民代表大会常务委员会第七次会议，2012年10月26日第十一届全国人民代表大会常务委员会第二十九次会议第二次修正）(1995.1.1)</w:t>
      </w:r>
    </w:p>
    <w:p w14:paraId="7412A15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（3）《中华人民共和国行政处罚法》（第八届全国人民代表大会第四次会议，2009年8月27日《全国人民代表大会常务委员会关于修改部分法律的决定》修改）(1996.10.1)</w:t>
      </w:r>
    </w:p>
    <w:p w14:paraId="724AAAF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（4）《中华人民共和国行政复议法》(第九届全国人民代表大会常务委员会第九次会议，2009年8月27日第十一届全国人民代表大会常务委员会第十次会议修订)(1999.10.1)</w:t>
      </w:r>
    </w:p>
    <w:p w14:paraId="4AF3726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（5）《中华人民共和国行政许可法》(第十届全国人民代表大会常务委员会第四次会议，)(2004.7.1)</w:t>
      </w:r>
    </w:p>
    <w:p w14:paraId="3397437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（6）《中华人民共和国行政强制法》(第十一届全国人民代表大会常务委员会第二十一次会议)(2012.1.1)</w:t>
      </w:r>
    </w:p>
    <w:p w14:paraId="7262C5E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2、行政法规（4部）</w:t>
      </w:r>
    </w:p>
    <w:p w14:paraId="1FFBACD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⑴《罚款决定与罚款收缴分离实施办法》(国务院令第235号)(1998.1.1)</w:t>
      </w:r>
    </w:p>
    <w:p w14:paraId="5938482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⑵《行政执法机关移送涉嫌犯罪案件的规定》(国务院令第３１０号)(2001.7.9)</w:t>
      </w:r>
    </w:p>
    <w:p w14:paraId="378E4AD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⑶《国家赔偿费用管理办法》(国务院令第171号)(1995.1.25)</w:t>
      </w:r>
    </w:p>
    <w:p w14:paraId="7AA73D1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⑷《中华人民共和国行政复议法实施条例》（国务院令第499号)(2007.8.1)</w:t>
      </w:r>
    </w:p>
    <w:p w14:paraId="0193DF8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3、地方性法规（2部）</w:t>
      </w:r>
    </w:p>
    <w:p w14:paraId="61DDD99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⑴《辽宁省行政复议规定》(辽宁省第十届人民代表大会常务委员会第三次会议，2009年3月25日辽宁省第十一届人民代表大会常务委员会第七次会议《关于修改〈辽宁省行政复议规定〉的决定》修正)(2003.10.1)</w:t>
      </w:r>
    </w:p>
    <w:p w14:paraId="41BCE29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⑵《辽宁省行政执法条例》(辽宁省第十届人民代表大会常务委员会第十七次会议)(2005.4.1)</w:t>
      </w:r>
    </w:p>
    <w:p w14:paraId="088E270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4、地方政府规章(11部)</w:t>
      </w:r>
    </w:p>
    <w:p w14:paraId="00A3AD4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⑴《辽宁省罚没财物管理办法》（辽宁省人民政府令第67号，2011年1月7日辽宁省第十一届人民政府第44次常务会议修改）（1995.5.9）</w:t>
      </w:r>
    </w:p>
    <w:p w14:paraId="433C294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⑵《辽宁省行政处罚听证程序规定》(辽宁省人民政府令第76号)(1997.5.31)</w:t>
      </w:r>
    </w:p>
    <w:p w14:paraId="06143EF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⑶《辽宁省行政执法证件管理办法》(辽宁省人民政府令第110号)(2000.1.23)</w:t>
      </w:r>
    </w:p>
    <w:p w14:paraId="265B199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⑷《辽宁省突发公共卫生事件应急规定》(辽宁省人民政府令第156号，2011年1月7日辽宁省第十一届人民政府第44次常务会议修改)(2003.6.6)</w:t>
      </w:r>
    </w:p>
    <w:p w14:paraId="2606DCC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⑸《辽宁省行政执法过错责任追究办法》(辽宁省人民政府令第186号)（2005.10.1）</w:t>
      </w:r>
    </w:p>
    <w:p w14:paraId="081CCC3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⑹《辽宁省行政执法监督规定》(辽宁省人民政府令第241号)(2010.2.22)</w:t>
      </w:r>
    </w:p>
    <w:p w14:paraId="6EFA634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⑺《辽宁省行政执法程序规定》(辽宁省人民政府令第253号)(2011.1.20)</w:t>
      </w:r>
    </w:p>
    <w:p w14:paraId="2AFEC75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⑻《辽宁省规范行政裁量权办法》(辽宁省人民政府令第252号)(2011.2.20)</w:t>
      </w:r>
    </w:p>
    <w:p w14:paraId="62F0138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⑼《辽宁省规章规范性文件备案办法》(辽宁省人民政府令第149号)(2002.12.1)</w:t>
      </w:r>
    </w:p>
    <w:p w14:paraId="60DB151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⑽《辽宁省实施行政许可程序规定》（辽宁省人民政府令第172号）（2004.7.1）</w:t>
      </w:r>
    </w:p>
    <w:p w14:paraId="5D53ADF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⑾《辽宁省实施行政许可听证办法》（辽宁省人民政府令第173号）（2004.7.1）</w:t>
      </w:r>
    </w:p>
    <w:p w14:paraId="28BF9B9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㈡专业法律、法规、规章目录</w:t>
      </w:r>
    </w:p>
    <w:p w14:paraId="237FF61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1、法律（8部）</w:t>
      </w:r>
    </w:p>
    <w:p w14:paraId="5FA146F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⑴《中华人民共和国传染病防治法》（第七届全国人民代表大会常务委员会第六次会议通过，2004年8月28日第十届全国人民代表大会常务委员会第十一次会议修订）（2004.12.1）</w:t>
      </w:r>
    </w:p>
    <w:p w14:paraId="5A1805C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⑵《中华人民共和国职业病防治法》（中华人民共和国主席令第52号）（2002.5.1）</w:t>
      </w:r>
    </w:p>
    <w:p w14:paraId="4B112D7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⑶《中华人民共和国母婴保健法》(第八届全国人民代表大会常务委员会第十次会议)(1995.6.1)</w:t>
      </w:r>
    </w:p>
    <w:p w14:paraId="2CE729C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⑷《中华人民共和国人口和计划生育法》（第九届全国人民代表大会常务委员会第二十五次会议）(2002.9.1)</w:t>
      </w:r>
    </w:p>
    <w:p w14:paraId="1F20BA3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⑸《中华人民共和国执业医师法》(第九届全国人民代表大会常务委员会第三次会议)(1999.5.1)</w:t>
      </w:r>
    </w:p>
    <w:p w14:paraId="7925202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⑹《中华人民共和国献血法》(第八届全国人民代表大会常务委员会第二十九次会议)(1998.10.1)</w:t>
      </w:r>
    </w:p>
    <w:p w14:paraId="0AB4816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⑺《中华人民共和国精神卫生法》（第十一届全国人民代表大会常务委员会第二十九次会议）（2013.5.1）</w:t>
      </w:r>
    </w:p>
    <w:p w14:paraId="151F490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⑻《中华人民共和国食品安全法》（第十一届全国人民代表大会常务委员会第七次）（2009.6.1）</w:t>
      </w:r>
    </w:p>
    <w:p w14:paraId="4A69AE1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2、行政法规（14部）</w:t>
      </w:r>
    </w:p>
    <w:p w14:paraId="0FD8085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⑴《突发公共卫生事件应急条例》(国务院令第376号)(2003.5.9)</w:t>
      </w:r>
    </w:p>
    <w:p w14:paraId="514F8E0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⑵《国家突发公共事件总体应急预案》(国务院第79次常务会议2005年1月26日通过，2006年1月8日国务院受权新华社播发)（2006年1月8日）</w:t>
      </w:r>
    </w:p>
    <w:p w14:paraId="10EB466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⑶《医疗废物管理条例》(国务院令第380号,根据2011年1月8日《国务院关于废止和修改部分行政法规的决定》修改)（2003.6.16）</w:t>
      </w:r>
    </w:p>
    <w:p w14:paraId="57BCD31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⑷《病原微生物实验室生物安全管理条例》（2004年11月12日国务院令第424号公布）</w:t>
      </w:r>
    </w:p>
    <w:p w14:paraId="0FB46E2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⑸《疫苗流通和预防接种管理条例》(国务院第83次常务会议)(2005.6.1)</w:t>
      </w:r>
    </w:p>
    <w:p w14:paraId="055E454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⑹《艾滋病防治条例》(国务院令第457号)（2006.3.1）</w:t>
      </w:r>
    </w:p>
    <w:p w14:paraId="0F58735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⑺《公共场所卫生管理条例》（国发[1987]24号）(1987. 4.1）</w:t>
      </w:r>
    </w:p>
    <w:p w14:paraId="4EF2B3A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⑻《计划生育技术服务管理条例》(国务院令第309号公布，根据2004年12月10日《国务院关于修改&lt;计划生育技术服务管理条例&gt;的决定》修订)</w:t>
      </w:r>
    </w:p>
    <w:p w14:paraId="627A5FB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⑼《中华人民共和国母婴保健法实施办法》(国务院第308号)(2001.6.20)</w:t>
      </w:r>
    </w:p>
    <w:p w14:paraId="2F0C37C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⑽《医疗机构管理条例》（国务院令第149号）（1994.9.1）</w:t>
      </w:r>
    </w:p>
    <w:p w14:paraId="2EFFED3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⑾《护士条例》（国务院令第517号）（2008.5.12）</w:t>
      </w:r>
    </w:p>
    <w:p w14:paraId="5D46CF2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⑿《麻醉药品和精神药品管理条例》(国务院令第442号，2005年11月1日起施行，2013年12月7日国务院令 (第645号)部分修改)</w:t>
      </w:r>
    </w:p>
    <w:p w14:paraId="4239435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⒀《中华人民共和国中医药条例》（国务院第三次常务会议）（2003.10.1）</w:t>
      </w:r>
    </w:p>
    <w:p w14:paraId="1163D0B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⒁《疫苗流通和预防接种管理条例》(国务院第83次常务会议)（2005.6.1）</w:t>
      </w:r>
    </w:p>
    <w:p w14:paraId="05DC130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3、地方性法规（3部）</w:t>
      </w:r>
    </w:p>
    <w:p w14:paraId="523D9DD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辽宁省母婴保健条例》(辽宁省第八届人民代表大会常务委员会第十八次会议于1995年11月25日通过，根据2004年6月30日辽宁省第十届人民代表大会常务委员会第十二次会议《关于修改〈辽宁省母婴保健条例〉的决定》修正)</w:t>
      </w:r>
    </w:p>
    <w:p w14:paraId="3E1B094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辽宁省禁止选择胎儿性别终止妊娠规定》(辽宁省第九届人民代表大会常务委员会第九次会议于1999年5月27日通过，2002年11月29日辽宁省第九届人民代表大会常务委员会第三十四次会议《关于修改〈辽宁省禁止选择胎儿性别终止妊娠规定〉的决定》）</w:t>
      </w:r>
    </w:p>
    <w:p w14:paraId="33F2F06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⑶《辽宁省实施＜中华人民共和国献血法＞办法》(辽宁省第九届人民代表大会常务委员会第十九次会议)（2001年1月1日起施行)</w:t>
      </w:r>
    </w:p>
    <w:p w14:paraId="6B4269B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4、部委规章（25部）</w:t>
      </w:r>
    </w:p>
    <w:p w14:paraId="3B7F15D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(1)《卫生监督员管理办法》(卫生部令第20号)(1992.5.11)</w:t>
      </w:r>
    </w:p>
    <w:p w14:paraId="0A21836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(2)《卫生行政处罚程序》(卫生部令第53号)（1997.6.19）</w:t>
      </w:r>
    </w:p>
    <w:p w14:paraId="1AFDF20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(3)《卫生行政许可管理办法》(卫生部令第38号)</w:t>
      </w:r>
    </w:p>
    <w:p w14:paraId="4FFEC0B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（2004.11.17）</w:t>
      </w:r>
    </w:p>
    <w:p w14:paraId="636C19E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(4)《关于卫生监督体系建设的若干规定》(卫生部令第39号)(2005.1.5)</w:t>
      </w:r>
    </w:p>
    <w:p w14:paraId="5CFD0CF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(5)《卫生信访工作办法》(卫生部令第54号)(2007.2.16)</w:t>
      </w:r>
    </w:p>
    <w:p w14:paraId="1B8DBB0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(6)《卫生行政执法文书规范》(卫生部令第87号)(2012.12.1)</w:t>
      </w:r>
    </w:p>
    <w:p w14:paraId="235AC4E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(7)《消毒管理办法》(卫生部令第27号)（2002.7.1）</w:t>
      </w:r>
    </w:p>
    <w:p w14:paraId="4EA0E93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(8)《医疗废物管理行政处罚办法》(卫生部、国家环保总局令第21号)（2004.6.1）</w:t>
      </w:r>
    </w:p>
    <w:p w14:paraId="45A5B0A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(9)《医疗机构传染病预检分诊管理办法》(卫生部令第41号)(2004.12.16)</w:t>
      </w:r>
    </w:p>
    <w:p w14:paraId="242B807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(10)《放射诊疗管理规定》（卫生部令第46号）(2006.3.1)</w:t>
      </w:r>
    </w:p>
    <w:p w14:paraId="0A7F450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(11)《公共场所卫生管理条例实施细则》（卫生部令第80号）(2011.3.10)</w:t>
      </w:r>
    </w:p>
    <w:p w14:paraId="07AC0E1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(12)《计划生育技术服务管理条例实施细则》（国家计划生育委员会委务会议审议）(2001.12.29)</w:t>
      </w:r>
    </w:p>
    <w:p w14:paraId="5DD3B80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(13)《产前诊断技术管理办法》（卫生部令第33号）(2003.5.1)</w:t>
      </w:r>
    </w:p>
    <w:p w14:paraId="67D1278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(14)《生活饮用水卫生监督管理办法》（建设部、卫生部令第53号）(1996.7)</w:t>
      </w:r>
    </w:p>
    <w:p w14:paraId="7A6AFB0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(15)《外国医师来华短期行医暂行管理办法》(卫生部令第24号)(1993.1.1)</w:t>
      </w:r>
    </w:p>
    <w:p w14:paraId="1634B51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(16)《医疗机构管理条例实施细则》(卫生部令第35号)(1994.9.1)</w:t>
      </w:r>
    </w:p>
    <w:p w14:paraId="7F61B9E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(17)《医师执业注册暂行办法》(卫生部令第5号)(1999.7.1)</w:t>
      </w:r>
    </w:p>
    <w:p w14:paraId="4794EE5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(18)《医疗美容服务管理办法》(卫生部令第19号)(2002.5.1)</w:t>
      </w:r>
    </w:p>
    <w:p w14:paraId="130AACB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(19)《医师外出会诊管理暂行规定》(卫生部令第42号)(2005.7.1)</w:t>
      </w:r>
    </w:p>
    <w:p w14:paraId="291444C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(20)《血站管理办法》(卫生部令第44号)(2006.3.1)</w:t>
      </w:r>
    </w:p>
    <w:p w14:paraId="25C9E4C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(21)《医疗广告管理办法》(国家工商行政管理总局和中华人民共和国卫生部令第26号)（2007.1.1）</w:t>
      </w:r>
    </w:p>
    <w:p w14:paraId="2CFE3F4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(22)《处方管理办法》(卫生部令第53号)(2007.5.1)</w:t>
      </w:r>
    </w:p>
    <w:p w14:paraId="2038A44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(23)《护士执业注册管理办法》(卫生部令第59号)(2008.5.12)</w:t>
      </w:r>
    </w:p>
    <w:p w14:paraId="21E7964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(24)《医疗机构临床用血管理办法》(卫生部令第85号)(2012.8.1)</w:t>
      </w:r>
    </w:p>
    <w:p w14:paraId="223CEEF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(25)《职业健康检查管理办法》(国家卫生和计划生育委员会令第5号)（2015.5.1）</w:t>
      </w:r>
    </w:p>
    <w:p w14:paraId="31333DD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5.政府规章（1部）</w:t>
      </w:r>
    </w:p>
    <w:p w14:paraId="5B4EFA8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（1）《辽宁省性病管理办法》(辽宁省人民政府令第32号发布，1997年12月26日辽宁省人民政府令第87号修订)（1997.12.26）</w:t>
      </w:r>
    </w:p>
    <w:p w14:paraId="65C567D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6.其他规范性文件(9部)</w:t>
      </w:r>
    </w:p>
    <w:p w14:paraId="0E2C20E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⑴《卫生行政执法责任制若干规定》（卫生部卫监督发〔2005〕233号）（2005.6.9）</w:t>
      </w:r>
    </w:p>
    <w:p w14:paraId="4537662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⑵《卫生监督稽查工作规范》(卫生部卫监督发[2005]232号)（2005.6.9）</w:t>
      </w:r>
    </w:p>
    <w:p w14:paraId="4367262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⑶《国家突发公共事件医疗卫生救援应急预案》(卫生部发布)（2006.2.26）</w:t>
      </w:r>
    </w:p>
    <w:p w14:paraId="77C0445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⑷《国家突发公共卫生事件应急预案》(卫生部发布)（2006.2.26）</w:t>
      </w:r>
    </w:p>
    <w:p w14:paraId="5AA2410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⑸《医疗卫生服务单位信息公开管理办法（试行）》(卫生部发布)（2010.6.3）</w:t>
      </w:r>
    </w:p>
    <w:p w14:paraId="2E6C32D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⑹《卫生部突发中毒事件卫生应急预案》(卫生部发布)（2011.5.2）</w:t>
      </w:r>
    </w:p>
    <w:p w14:paraId="55B2E5A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⑺《国家卫生计生委行政复议与行政应诉管理办法》(国卫法制发〔2013〕30号)（2013.10.30）</w:t>
      </w:r>
    </w:p>
    <w:p w14:paraId="58FE108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⑻《临床输血技术规范》(卫医发[2000]184号)(2000.10.1)</w:t>
      </w:r>
    </w:p>
    <w:p w14:paraId="36BAB9E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⑼《医疗机构麻醉药第一类精神药品管理规定》卫(医发〔2005〕438号)（2005.11.14）</w:t>
      </w:r>
    </w:p>
    <w:p w14:paraId="4037F29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三、部门主要职责</w:t>
      </w:r>
    </w:p>
    <w:p w14:paraId="28A662E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按照中共本溪满族自治县委办公室 本溪满族自治县人民政府办公室 关于印发《本溪满族自治县卫生健康局职能配置和人员编制规定》的通知 现确定本溪满族自治县卫生健康局工作职责如下：</w:t>
      </w:r>
    </w:p>
    <w:p w14:paraId="30E5EC6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一、贯彻执行国家和省确定的卫生和计划生育、中医药事业工作方针、政策及法律、法规。</w:t>
      </w:r>
    </w:p>
    <w:p w14:paraId="0B6821E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二、研究制定全县卫生和计划生育、中医药事业改革与发展规划，统筹规划与协调全县卫生和计划生育、中医药事业资源配置。</w:t>
      </w:r>
    </w:p>
    <w:p w14:paraId="3C05748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研究制定全县社区卫生、农村卫生、妇幼卫生工作发展规划和政策措施并组织实施，指导初级卫生保健和母婴保健专项技术的实施，负责新型农村合作医疗的综合管理；指导推进全县基层卫生服务体系建设和乡村医生管理工作；监督指导各项基层卫生政策的落实。</w:t>
      </w:r>
    </w:p>
    <w:p w14:paraId="767DB9E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四、负责组织实施全县基本药物制度；负责麻醉药品、第一类精神药品购用印签卡审批工作。</w:t>
      </w:r>
    </w:p>
    <w:p w14:paraId="5C9FABD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五、负责全县疾病预防控制工作，制定实施重大疾病防治规划与策略，制定免疫规划及政策措施，协调有关部门对重大疾病实施防控与干预，发布法定报告传染病疫情信息，负责指导全民健康教育。</w:t>
      </w:r>
    </w:p>
    <w:p w14:paraId="3A5D8B9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六、负责组织实施医务人员执业标准、医疗质量标准和服务规范，监督管理医务人员资格认证和医疗卫生机构从业许可证工作，负责医师执业注册、护士执业注册审批工作。</w:t>
      </w:r>
    </w:p>
    <w:p w14:paraId="789CDBC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七、制定卫生应急预案和政策措施，组织调度全乡镇卫生技术力量对重大突发疫情、病情实施紧急处置，指导实施突发公共卫生事件预防控制与应急处置，发布突发公共卫生事件应急处置信息。</w:t>
      </w:r>
    </w:p>
    <w:p w14:paraId="32D4AD3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八、负责组织实施中医、中医中药结合、中西医结合以及民族医疗的发展规划，推进中医药的继承、发展、创新，促进和推动中医药现代化。</w:t>
      </w:r>
    </w:p>
    <w:p w14:paraId="0A2BC0B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九、监督管理传染病防治和职业卫生、放射卫生、环境卫生、学校卫生，负责公共场所和饮用水的卫生安全监督管理，审批公共场所卫生许可和供水单位卫生许可；组织开展食品安全风险监测、评估；负责食品、食品添加剂及相关产品新原料、新品种的安全性审查。</w:t>
      </w:r>
    </w:p>
    <w:p w14:paraId="4907E66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十、负责组织实施医疗机构医疗服务、技术、医疗质量和管理的政策、规范、标准及医疗卫生职业道德规范，建立医疗机构医疗服务评价和监督体系，负责医疗机构许可和放射诊疗许可审批工作。</w:t>
      </w:r>
    </w:p>
    <w:p w14:paraId="33025CC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十一、拟订全县卫生和计划生育发展规划草案，研究卫生和计划生育发展战略，协同指导医学教育和计划生育教育，组织实施毕业后医学教育和继续医学教育。提出统筹解决人口问题的目标和任务建议。</w:t>
      </w:r>
    </w:p>
    <w:p w14:paraId="6848F2C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十二、负责组织全县卫生和计划生育人才队伍建设工作，拟订全县卫生和计划生育人才发展规划。</w:t>
      </w:r>
    </w:p>
    <w:p w14:paraId="0F2EF4C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十三、拟订卫生和计划生育宣传、公众健康教育、健康促进的目标、规划、政策和规范，承担卫生和计划生育知识普及、宣传和信息发布。</w:t>
      </w:r>
    </w:p>
    <w:p w14:paraId="66E8CA8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十四、制定全县流动人口计划生育服务管理规划；负责建立全县流动人口计划生育信息共享和公共服务工作机制。</w:t>
      </w:r>
    </w:p>
    <w:p w14:paraId="33EF279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十五、完善卫生和计划生育综合监督执法体系，规范执法行为，监督检查法律法规和政策措施的落实，依法组织查处重大违法行为。</w:t>
      </w:r>
    </w:p>
    <w:p w14:paraId="375ED1E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十六、监测卫生和计划生育发展动态，负责卫生和计划生育的信息综合及信息化建设，推动实施计划生育的生殖健康促进计划，协同有关部门降低出生缺陷人口数量，提高出生人口素质。</w:t>
      </w:r>
    </w:p>
    <w:p w14:paraId="4D73BCB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十七、负责县确定的保健对象的医疗保健管理工作，负责县重要会议与重大活动的医疗卫生保障工作。</w:t>
      </w:r>
    </w:p>
    <w:p w14:paraId="16A8A68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八、指导和督促基层加强计划生育基础管理和服务工作，贯彻落实计划生育政策，促进人口和家庭健康发展；推进基层计划生育工作网络建设，组织实施计划生育目标管理责任制考核，贯彻落实计划生育一票否决制。依法公布有关计划生育科学研究、技术服务重要信息，负责计划生育技术服务机构执业许可证和计划生育技术服务人员合格证审批工作；承担政策性生育指标审批及监督指导工作；依法规范计划生育药具管理制度。</w:t>
      </w:r>
    </w:p>
    <w:p w14:paraId="27787A6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十九、贯彻落实国家、省、市、深化医药卫生体制改革重大方针、政策，研究提出深化全县医药卫生体制改革政策、措施的建议，协调推进医疗保障、医疗服务、公共卫生、药品供应和监管体制综合改革</w:t>
      </w:r>
    </w:p>
    <w:p w14:paraId="5BAF4BD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二十、承担县爱国卫生运动委员会的日常工作。</w:t>
      </w:r>
    </w:p>
    <w:p w14:paraId="4056B2E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二十一、指导县计划生育协会的业务工作。</w:t>
      </w:r>
    </w:p>
    <w:p w14:paraId="144FC89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二十二、承办县政府交办的其它事项。</w:t>
      </w:r>
    </w:p>
    <w:p w14:paraId="58CD07C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四、领导岗位职责</w:t>
      </w:r>
    </w:p>
    <w:p w14:paraId="5A5DA0C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根据本部门行政执法工作的种类和性质，明确领导岗位职责如下：</w:t>
      </w:r>
    </w:p>
    <w:p w14:paraId="2F16491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㈠局长岗位职责</w:t>
      </w:r>
    </w:p>
    <w:p w14:paraId="1B7F41E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负责局全面工作，对全局依法行政工作负总责，是本溪满族自治县卫生健康局依法行政工作的第一责任人。</w:t>
      </w:r>
    </w:p>
    <w:p w14:paraId="5F03244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㈡主管法制等工作的局领导岗位职责</w:t>
      </w:r>
    </w:p>
    <w:p w14:paraId="20C435B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1、负责政策法规、爱国卫生运动委员会，县卫生监督中心。</w:t>
      </w:r>
    </w:p>
    <w:p w14:paraId="508332A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2、在局长领导下，组织实施规划执法监督、执法过错责任追究、普法宣传教育工作，并负主管领导责任。</w:t>
      </w:r>
    </w:p>
    <w:p w14:paraId="327333F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㈢主管综合治理等工作的局领导岗位职责</w:t>
      </w:r>
    </w:p>
    <w:p w14:paraId="5228F02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1、负责科教、规划、信息、宣传工作。</w:t>
      </w:r>
    </w:p>
    <w:p w14:paraId="6F8A2BC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2、人事管理</w:t>
      </w:r>
    </w:p>
    <w:p w14:paraId="66286B4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㈣分管疾控卫生监督等工作的局领导岗位职责</w:t>
      </w:r>
    </w:p>
    <w:p w14:paraId="46B3CC1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1、负责卫生监督、疾病预防控制、卫生应急、妇幼健康、计划生育基层指导工作。分管疾病控制与卫生监督处（应急办）、妇幼健康服务处、县疾病预防控制中心、县卫生监督中心、县卫生健康发展服务中心</w:t>
      </w:r>
    </w:p>
    <w:p w14:paraId="54BB255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在局长的领导下，组织开展公共场所、饮用水安全、传染病防治监督检查；负责食品安全风险监测和企业标准备案；负责公共场所以及改建、扩建的公共场所的选址和设计许可审批；负责放射治疗、核医学建设项目的职业病危害放射防护评价审核以及设施竣工验收工作；负责放射诊疗技术和医用辐射机构许可审批；负责颁发《放射卫生技术服务机构资质证书》；负责医疗卫生机构承担职业健康检查审批；负责涉及饮用水卫生安全的产品卫生许可审批；负责生产用于传染病防治的消毒产品的单位审批；负责对医疗机构未依照规定报告有关疾病信息行为的处罚等工作，并负主管领导责任。</w:t>
      </w:r>
    </w:p>
    <w:p w14:paraId="1EFF3BE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在局长的领导下，负责助产、计划生育、婚前医学检查服务机构资质校验、人员培训、监督管理；承担妇幼卫生、出生缺陷防治、人类辅助生殖技术管理和计划生育技术服务工作；组织实施市级计划生育医学技术鉴定工作；依法规范计划生育药具管理工作，并负主管领导责任。</w:t>
      </w:r>
    </w:p>
    <w:p w14:paraId="318E5EE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㈤分管医政、药械等工作的局领导岗位职责</w:t>
      </w:r>
    </w:p>
    <w:p w14:paraId="7DA9525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1、负责医政管理、干部保健、药械管理、卫生体制改革工作。分管办公室、医政股（保健办）、药品器械股、体制改革股、 </w:t>
      </w:r>
    </w:p>
    <w:p w14:paraId="6613D46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在局长的领导下，负责管理医疗机构、医疗广告审批；负责医师考试、医师护士注册工作；监督实施医务人员执业标准和服务规范、医疗机构和医疗服务全行业管理；指导医院药事、临床实验室管理工作，参与药品、医疗器械临床试验管理工作；监督指导全县医疗机构评审评价，实施公立医院运行监管、绩效评价和考核制度；整顿和规范医疗服务市场，组织查处违法行为，督办重大医疗卫生违法案件等工作，并负主管领导责任。</w:t>
      </w:r>
    </w:p>
    <w:p w14:paraId="4F9CFC2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五、执法机构及执法岗位职责</w:t>
      </w:r>
    </w:p>
    <w:p w14:paraId="4DB3A26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㈠医政医管医改股</w:t>
      </w:r>
    </w:p>
    <w:p w14:paraId="15C0FB1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1、执法机构职权：</w:t>
      </w:r>
    </w:p>
    <w:p w14:paraId="77BBDFF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政股为局内设机构，负责县医疗机构发展规划；执行医疗机构、医疗技术应用、医疗质量、医疗安全、医疗服务、采供血机构管理等有关政策规范、标准并组织实施；负责管理医疗机构、医疗广告审批；负责医师考试、医师护士注册工作；监督实施医务人员执业标准和服务规范、医疗机构和医疗服务全行业管理；指导医院药事、临床实验室管理工作，参与药品、医疗器械临床试验管理工作；监督指导全县医疗机构评审评价，实施公立医院运行监管、绩效评价和考核制度；整顿和规范医疗服务市场，组织查处违法行为，督办重大医疗卫生违法案件；组织协调医疗事故处理；该股室负责行政许可（审批）权5项，行政处罚权31项,行政检查权4项，行政强制权1项。</w:t>
      </w:r>
    </w:p>
    <w:p w14:paraId="7BF44BB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⑴行政许可（审批）权：共5项</w:t>
      </w:r>
    </w:p>
    <w:p w14:paraId="7C92960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①医师执业注册核准</w:t>
      </w:r>
    </w:p>
    <w:p w14:paraId="72DBFB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5A9A18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《中华人民共和国执业医师法》第十三条第一款、第二款“国家实行医师执业注册制度。取得医师资格的，可以向所在地县级以上人民政府卫生行政部门申请注册。”</w:t>
      </w:r>
    </w:p>
    <w:p w14:paraId="25F5C5D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②护士执业注册核准</w:t>
      </w:r>
    </w:p>
    <w:p w14:paraId="5A3D0C4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895801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《护士条例》第七条“护士执业，应当经执业注册取得护士执业证书。”</w:t>
      </w:r>
    </w:p>
    <w:p w14:paraId="2FE5678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③医疗机构执业许可</w:t>
      </w:r>
    </w:p>
    <w:p w14:paraId="4E9BEBD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8BAA07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管理条例》第九条“单位或者个人设置医疗机构，必须经县级以上地方人民政府卫生行政部门审查批准，并取得设置医疗机构批准书，方可向有关部门办理其他手续。”第十一条第（二）项“床位在100张以上的医疗机构和专科医院按照省级人民政府卫生行政部门的规定申请。”第十五条“医疗机构执业，必须进行登记，领取《医疗机构执业许可证》。”第十七条第一款“医疗机构的执业登记，由批准其设置的人民政府卫生行政部门办理。”</w:t>
      </w:r>
    </w:p>
    <w:p w14:paraId="5B9E5A5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④麻醉药品、第一类精神药品购用印鉴卡核准</w:t>
      </w:r>
    </w:p>
    <w:p w14:paraId="7867A51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37CDB1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麻醉药品和精神药品管理条例》第三十六条“医疗机构需要使用麻醉药品和第一类精神药品的，应当经所在地设区的市级人民政府卫生主管部门批准，取得麻醉药品、第一类精神药品购用印鉴卡（以下称印鉴卡）。“</w:t>
      </w:r>
    </w:p>
    <w:p w14:paraId="1F9069E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⑤医疗疗广告发布审查</w:t>
      </w:r>
    </w:p>
    <w:p w14:paraId="76CA088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D58205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广告管理办法》第三条“医疗机构发布医疗广告，应当在发布前申请医疗广告审查。未取得《医疗广告审查证明》，不得发布医疗广告。第四条工商行政管理机关负责医疗广告的监督管理。卫生行政部门、中医药管理部门负责医疗广告的审查，并对医疗机构进行监督管理。第八条医疗机构发布医疗广告，应当向其所在地省级卫生行政部门申请。”</w:t>
      </w:r>
    </w:p>
    <w:p w14:paraId="47D8D1C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《辽宁省人民政府关于取消和下放一批行政审批项目的决定》（辽政发[2014]30号）</w:t>
      </w:r>
    </w:p>
    <w:p w14:paraId="7C20BC0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⑵行政处罚权：共30项</w:t>
      </w:r>
    </w:p>
    <w:p w14:paraId="6AD6630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不正当手段取得医师执业证书的违法行为</w:t>
      </w:r>
    </w:p>
    <w:p w14:paraId="63E8053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37EC857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《中华人民共和国执业医师法》第三十六条“以不正当手段取得医师执业证书的，由发给证书的卫生行政部门予以吊销；对负有直接责任的主管人员和其他直接责任人员，依法给予行政处分。”</w:t>
      </w:r>
    </w:p>
    <w:p w14:paraId="7458922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医师在执业活动中，出现《中华人民共和国执业医师法》第三十七条的违法行为</w:t>
      </w:r>
    </w:p>
    <w:p w14:paraId="732AE33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8E95D1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执业医师法》第三十七条“医师在执业活动中，违反本法规定，有下列行为之一的，由县级以上人民政府卫生行政部门给予警告或者责令暂停六个月以上一年以下执业活动；情节严重的，吊销其执业证书；构成犯罪的，依法追究刑事责任：</w:t>
      </w:r>
    </w:p>
    <w:p w14:paraId="4F51EA9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㈠违反卫生行政规章制度或者技术操作规范，造成严重后果的；</w:t>
      </w:r>
    </w:p>
    <w:p w14:paraId="4BF1A42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㈡由于不负责任延误急危患者的抢救和诊治，造成严重后果的；</w:t>
      </w:r>
    </w:p>
    <w:p w14:paraId="26712C5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㈢造成医疗责任事故的；</w:t>
      </w:r>
    </w:p>
    <w:p w14:paraId="3DA1D01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㈣未经亲自诊查、调查，签署诊断、治疗、流行病学等证明文件或者有关出生、死亡等证明文件的；</w:t>
      </w:r>
    </w:p>
    <w:p w14:paraId="55EBA64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㈤隐匿、伪造或者擅自销毁医学文书及有关资料的；</w:t>
      </w:r>
    </w:p>
    <w:p w14:paraId="431B428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㈥使用未经批准使用的药品、消毒药剂和医疗器械的；</w:t>
      </w:r>
    </w:p>
    <w:p w14:paraId="09E6CB0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㈦不按照规定使用麻醉药品、医疗用毒性药品、精神药品和放射性药品的；</w:t>
      </w:r>
    </w:p>
    <w:p w14:paraId="0B9CB34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㈧未经患者或者其家属同意，对患者进行实验性临床医疗的；</w:t>
      </w:r>
    </w:p>
    <w:p w14:paraId="62B2DC1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㈨泄露患者隐私，造成严重后果的；</w:t>
      </w:r>
    </w:p>
    <w:p w14:paraId="75B821E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㈩利用职务之便，索取、非法收受患者财物或者牟取其他不正当利益的；</w:t>
      </w:r>
    </w:p>
    <w:p w14:paraId="083A432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(十一)发生自然灾害、传染病流行、突发重大伤亡事故以及其他严重威胁人民生命健康的紧急情况时，不服从卫生行政部门调遣的；</w:t>
      </w:r>
    </w:p>
    <w:p w14:paraId="5EDD0EB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（十二）发生医疗事故或者发现传染病疫情，患者涉嫌伤害事件或者非正常死亡，不按照规定报告的。”</w:t>
      </w:r>
    </w:p>
    <w:p w14:paraId="1ECF621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医师未经批准擅自开办医疗机构行医或者非医师行医的行为</w:t>
      </w:r>
    </w:p>
    <w:p w14:paraId="4AA4F8D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78F6BF3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执业医师法》第三十九条“未经批准擅自开办医疗机构行医或者非医师行医的，由县级以上人民政府卫生行政部门予以取缔，没收其违法所得及其药品、器械，并处十万元以下的罚款；对医师吊销其执业证书；给患者造成损害的，依法承担赔偿责任；构成犯罪的，依法追究刑事责任。”</w:t>
      </w:r>
    </w:p>
    <w:p w14:paraId="0871D18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违反《中华人民共和国献血法》第十八条的行为</w:t>
      </w:r>
    </w:p>
    <w:p w14:paraId="65C6C4D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7FD454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《中华人民共和国献血法》第十八条“有下列行为之一的，由县级以上地方人民政府卫生行政部门予以取缔，没收违法所得，可以并处十万元以下的罚款；构成犯罪的，依法追究刑事责任：</w:t>
      </w:r>
    </w:p>
    <w:p w14:paraId="78B3A65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（一）非法采集血液的；</w:t>
      </w:r>
    </w:p>
    <w:p w14:paraId="3F19AF4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（二）血站、医疗机构出售无偿献血的血液的；</w:t>
      </w:r>
    </w:p>
    <w:p w14:paraId="7D0289E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（三）非法组织他人出卖血液的；”</w:t>
      </w:r>
    </w:p>
    <w:p w14:paraId="7CF412F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临床用血的包装、储存、运输，不符合国家规定的卫生标准和要求的行为</w:t>
      </w:r>
    </w:p>
    <w:p w14:paraId="49FD66F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7B4C3E1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《中华人民共和国献血法》第二十条“临床用血的包装、储存、运输，不符合国家规定的卫生标准和要求的，由县级以上地方人民政府卫生行政部门责令改正，给予警告，可以并处一万元以下的罚款。”</w:t>
      </w:r>
    </w:p>
    <w:p w14:paraId="4EFCE0E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未取得《医疗机构执业许可证》擅自执业等违法行为</w:t>
      </w:r>
    </w:p>
    <w:p w14:paraId="487597D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23E516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管理条例实施细则》第七十七条“对未取得《医疗机构执业许可证》擅自执业的，责令其停止执业活动，没收非法所得和药品、器械，并处以三千元以下的罚款；有下列情形之一的，责令其停止执业活动，没收非法所得和药品、器械，处以三千元以上一万元以下的罚款：</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（一）因擅自执业曾受过卫生行政部门处罚；</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（二）擅自执业的人员为非卫生技术专业人员；</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（三）擅自执业时间在三个月以上；</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（四）给患者造成伤害；</w:t>
      </w:r>
    </w:p>
    <w:p w14:paraId="4EE8D95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（五）使用假药、劣药蒙骗患者；</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‎（六）以行医为名骗取患者钱物；</w:t>
      </w:r>
    </w:p>
    <w:p w14:paraId="29F41BA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（七）省、自治区、直辖市卫生行政部门规定的其它情形。”</w:t>
      </w:r>
    </w:p>
    <w:p w14:paraId="6BFEDF5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不按期办理校验《医疗机构执业许可证》又不停止诊疗活动的行为</w:t>
      </w:r>
    </w:p>
    <w:p w14:paraId="67B6692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BEA685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《医疗机构管理条例实施细则》第七十八条“对不按期办理校验《医疗机构执业许可证》又不停止诊疗活动的，责令其限期补办校验手续；在限期内仍不办理校验的，吊销其《医疗机构执业许可证》。”</w:t>
      </w:r>
    </w:p>
    <w:p w14:paraId="11A31C6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出卖、转让、出借《医疗机构执业许可证》的行为</w:t>
      </w:r>
    </w:p>
    <w:p w14:paraId="28C915A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FB5CA5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管理条例实施细则》第七十九条“转让、出借《医疗机构执业许可证》的，没收其非法所得，并处以三千元以下的罚款；有下列情形之一的，没收其非法所得，处以三千元以上五千元以下的罚款，并吊销《医疗机构执业许可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（一）出卖《医疗机构执业许可证》；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（二）转让或者出借《医疗机构执业许可证》是以营利为目的；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（三）受让方或者承借方给患者造成伤害；</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（四）转让、出借《医疗机构执业许可证》给非卫生技术专业人员；</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（五）省、自治区、直辖市卫生行政部门规定的其它情形。”</w:t>
      </w:r>
    </w:p>
    <w:p w14:paraId="502C791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除急诊和急救外，诊疗活动超出登记范围等违法行为</w:t>
      </w:r>
    </w:p>
    <w:p w14:paraId="67D044C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CFEF5D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《医疗机构管理条例实施细则》第八十条“除急诊和急救外，医疗机构诊疗活动超出登记的诊疗科目范围，情节轻微的，处以警告；有下列情形之一的，责令其限期改正，并可处以三千元以下罚款：</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㈠超出登记的诊疗科目范围的诊疗活动累计收入在三千元以下；</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㈡给患者造成伤害。</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有下列情形之一的，处以三千元罚款，并吊销《医疗机构执业许可证》：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㈠超出登记的诊疗科目范围的诊疗活动累计收入在三千元以上；</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㈡给患者造成伤害；</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㈢省、自治区、直辖市卫生行政部门规定的其它情形。”</w:t>
      </w:r>
    </w:p>
    <w:p w14:paraId="1FDA5BC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任用非卫生技术人员从事医疗卫生技术工作等违法行为</w:t>
      </w:r>
    </w:p>
    <w:p w14:paraId="536672D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55AE254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管理条例实施细则》第八十一条“任用非卫生技术人员从事医疗卫生技术工作的，责令其立即改正，并可处以三千元以下的罚款；有下列情形之一的，处以三千元以上五千元以下罚款，并可以吊销其《医疗机构执业许可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㈠任用两名以上非卫生技术人员从事诊疗活动；</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㈡任用的非卫生技术人员给患者造成伤害。</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医疗机构使用卫生技术人员从事本专业以外的诊疗活动的，按使用非卫生技术人员处理。”</w:t>
      </w:r>
    </w:p>
    <w:p w14:paraId="412CA12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出具虚假证明文件等违法行为</w:t>
      </w:r>
    </w:p>
    <w:p w14:paraId="4C1506F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C9D0EC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《医疗机构管理条例实施细则》第八十二条“出具虚假证明文件，情节轻微的，给予警告，并可处以五百元以下的罚款；有下列情形之一的，处以五百元以上一千元以下的罚款：</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㈠出具虚假证明文件造成延误诊治的；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㈡出具虚假证明文件给患者精神造成伤害的；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㈢造成其它危害后果的。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对直接责任人员由所在单位或者上级机关给予行政处分。”</w:t>
      </w:r>
    </w:p>
    <w:p w14:paraId="2D0A967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违反《麻醉药品和精神药品管理条例》第七十二条相关规定的行为</w:t>
      </w:r>
    </w:p>
    <w:p w14:paraId="141BC4D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7263317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麻醉药品和精神药品管理条例》第七十二条“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㈠未依照规定购买、储存麻醉药品和第一类精神药品的；</w:t>
      </w:r>
    </w:p>
    <w:p w14:paraId="1184767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㈡未依照规定保存麻醉药品和精神药品专用处方，或者未依照规定进行处方专册登记的；</w:t>
      </w:r>
    </w:p>
    <w:p w14:paraId="0ED1184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㈢未依照规定报告麻醉药品和精神药品的进货、库存、使用数量的；</w:t>
      </w:r>
    </w:p>
    <w:p w14:paraId="28AC1CB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㈣紧急借用麻醉药品和第一类精神药品后未备案的；”</w:t>
      </w:r>
    </w:p>
    <w:p w14:paraId="5F22A00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涉及第一、二类精神药品的违法行为</w:t>
      </w:r>
    </w:p>
    <w:p w14:paraId="401FABE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A78DB5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麻醉药品和精神药品管理条例》第七十三条“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处方的调配人、核对人违反本条例的规定未对麻醉药品和第一类精神药品处方进行核对，造成严重后果的，由原发证部门吊销其执业证书。”</w:t>
      </w:r>
    </w:p>
    <w:p w14:paraId="1EB72D0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提供虚假材料、隐瞒有关情况，或者采取其他欺骗手段取得麻醉药品和精神药品的实验研究、生产、经营、使用资格的行为</w:t>
      </w:r>
    </w:p>
    <w:p w14:paraId="32FE286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3582EE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麻醉药品和精神药品管理条例》第七十五条“提供虚假材料、隐瞒有关情况，或者采取其他欺骗手段取得麻醉药品和精神药品的实验研究、生产、经营、使用资格的，由原审批部门撤销其已取得的资格，5年内不得提出有关麻醉药品和精神药品的申请；情节严重的，处1万元以上3万元以下的罚款，有药品生产许可证、药品经营许可证、医疗机构执业许可证的，依法吊销其许可证明文件。”</w:t>
      </w:r>
    </w:p>
    <w:p w14:paraId="5B4EC5E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发生麻醉药品和精神药品被盗、被抢、丢失案件的单位，违反本条例的规定未采取必要的控制措施或者未依照本条例的规定报告的行为</w:t>
      </w:r>
    </w:p>
    <w:p w14:paraId="2CCC802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378FEC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麻醉药品和精神药品管理条例》第八十条“发生麻醉药品和精神药品被盗、被抢、丢失案件的单位，违反本条例的规定未采取必要的控制措施或者未依照本条例的规定报告的，由药品监督管理部门和卫生主管部门依照各自职责，责令改正，给予警告；情节严重的，处5000元以上1万元以下的罚款；有上级主管部门的，由其上级主管部门对直接负责的主管人员和其他直接责任人员，依法给予降级、撤职的处分。”</w:t>
      </w:r>
    </w:p>
    <w:p w14:paraId="45AC8D7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倒卖转让出租出借涂改其麻醉药品和精神药品许可证明文件的行为</w:t>
      </w:r>
    </w:p>
    <w:p w14:paraId="36E8B4D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9994DB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麻醉药品和精神药品管理条例》第八十一条“依法取得麻醉药品药用原植物种植或者麻醉药品和精神药品实验研究、生产、经营、使用、运输等资格的单位，倒卖、转让、出租、出借、涂改其麻醉药品和精神药品许可证明文件的，由原审批部门吊销相应许可证明文件，没收违法所得；情节严重的，处违法所得2倍以上5倍以下的罚款；没有违法所得的，处2万元以上5万元以下的罚款；构成犯罪的，依法追究刑事责任。”</w:t>
      </w:r>
    </w:p>
    <w:p w14:paraId="1BA2B7F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违反《护士条例》第二十八条有关规定的行为</w:t>
      </w:r>
    </w:p>
    <w:p w14:paraId="2BEC3DB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  </w:t>
      </w:r>
    </w:p>
    <w:p w14:paraId="3AAC704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护士条例》第二十八条“医疗卫生机构有下列情形之一的，由县级以上地方人民政府卫生主管部门依据职责分工责令限期改正，给予警告；逾期不改正的，根据国务院卫生主管部门规定的护士配备标准和在医疗卫生机构合法执业的护士数量核减其诊疗科目，或者暂停其6个月以上1年以下执业活动；国家举办的医疗卫生机构有下列情形之一、情节严重的，还应当对负有责任的主管人员和其他直接责任人员依法给予处分：</w:t>
      </w:r>
    </w:p>
    <w:p w14:paraId="3E2A1E7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㈠违反本条例规定，护士的配备数量低于国务院卫生主管部门规定的护士配备标准的；</w:t>
      </w:r>
    </w:p>
    <w:p w14:paraId="432E9CC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㈡允许未取得护士执业证书的人员或者允许未依照本条例规定办理执业地点变更手续、延续执业注册有效期的护士在本机构从事诊疗技术规范规定的护理活动的。”</w:t>
      </w:r>
    </w:p>
    <w:p w14:paraId="40BFDA8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未制定、实施本机构护士在职培训计划或者未保证护士接受培训，未依照本条例规定履行护士管理职责的行为</w:t>
      </w:r>
    </w:p>
    <w:p w14:paraId="646D92E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  </w:t>
      </w:r>
    </w:p>
    <w:p w14:paraId="1B2D09F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《护士条例》第三十条“医疗卫生机构有下列情形之一的，由县级以上地方人民政府卫生主管部门依据职责分工责令限期改正，给予警告：</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㈠未制定、实施本机构护士在职培训计划或者未保证护士接受培训的；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㈡未依照本条例规定履行护士管理职责的。”</w:t>
      </w:r>
    </w:p>
    <w:p w14:paraId="11BEB81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医疗机构违反《处方管理办法》第五十四条有关规定的行为</w:t>
      </w:r>
    </w:p>
    <w:p w14:paraId="2B9768D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E7C32A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处方管理办法》第五十四条“医疗机构有下列情形之一的，由县级以上卫生行政部门按照《医疗机构管理条例》第四十八条的规定，责令限期改正，并可处以5000元以下的罚款；情节严重的，吊销其《医疗机构执业许可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㈠使用未取得处方权的人员、被取消处方权的医师开具处方的；</w:t>
      </w:r>
    </w:p>
    <w:p w14:paraId="18B55C9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㈡使用未取得麻醉药品和第一类精神药品处方资格的医师开具麻醉药品和第一类精神药品处方的；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㈢使用未取得药学专业技术职务任职资格的人员从事处方调剂工作的。”</w:t>
      </w:r>
    </w:p>
    <w:p w14:paraId="2412539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未取得处方权的人员及被取消处方权的医师开具处方、医师违反规定开具处方的行为</w:t>
      </w:r>
    </w:p>
    <w:p w14:paraId="3C12FC1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4F72BC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《处方管理办法》第五十七条“医师出现下列情形之一的，按照《执业医师法》第三十七条的规定，由县级以上卫生行政部门给予警告或者责令暂停六个月以上一年以下执业活动；情节严重的，吊销其执业证书：</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㈠未取得处方权或者被取消处方权后开具药品处方的；</w:t>
      </w:r>
    </w:p>
    <w:p w14:paraId="3AA662E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㈡未按照本办法规定开具药品处方的；</w:t>
      </w:r>
    </w:p>
    <w:p w14:paraId="26B1D4E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㈢违反本办法其他规定的。”</w:t>
      </w:r>
    </w:p>
    <w:p w14:paraId="0F855A5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药师未按规定调剂处方的行为</w:t>
      </w:r>
    </w:p>
    <w:p w14:paraId="058BC4B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149D8CD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《处方管理办法》第五十八条“药师未按照规定调剂处方药品，情节严重的，由县级以上卫生行政部门责令改正、通报批评，给予警告；并由所在医疗机构或者其上级单位给予纪律处分。”</w:t>
      </w:r>
    </w:p>
    <w:p w14:paraId="71EDE18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医疗机构临床用血管理组织、制度不健全</w:t>
      </w:r>
    </w:p>
    <w:p w14:paraId="5060E96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33BD2BB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临床用血管理办法》第三十五条“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㈠未设立临床用血管理委员会或者工作组的；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㈡未拟定临床用血计划或者一年内未对计划实施情况进行评估和考核的；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㈢未建立血液发放和输血核对制度的；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㈣未建立临床用血申请管理制度的；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㈤未建立医务人员临床用血和无偿献血知识培训制度的；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㈥未建立科室和医师临床用血评价及公示制度的；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㈦将经济收入作为对输血科或者血库工作的考核指标的；</w:t>
      </w:r>
    </w:p>
    <w:p w14:paraId="1F35C3C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㈧违反本办法的其他行为。”</w:t>
      </w:r>
    </w:p>
    <w:p w14:paraId="398C26C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医疗机构使用未经卫生行政部门指定的血站供应的血液的行为</w:t>
      </w:r>
    </w:p>
    <w:p w14:paraId="36C8A1F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B8DEC8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临床用血管理办法》第三十六条“医疗机构使用未经卫生行政部门指定的血站供应的血液的，由县级以上地方人民政府卫生行政部门给予警告，并处3万元以下罚款；情节严重或者造成严重后果的，对负有责任的主管人员和其他直接责任人员依法给予处分。”</w:t>
      </w:r>
    </w:p>
    <w:p w14:paraId="3C7A323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医疗机构违反应急用血采血规定的行为</w:t>
      </w:r>
    </w:p>
    <w:p w14:paraId="36D3E9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74FBE68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临床用血管理办法》第三十七条“医疗机构违反本办法关于应急用血采血规定的，由县级以上人民政府卫生行政部门责令限期改正，给予警告；情节严重或者造成严重后果的，处3万元以下罚款，对负有责任的主管人员和其他直接责任人员依法给予处分。”</w:t>
      </w:r>
    </w:p>
    <w:p w14:paraId="78CDCD6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违反医疗美容服务管理办法相关规定的行为</w:t>
      </w:r>
    </w:p>
    <w:p w14:paraId="3D8AE2D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2BBE11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《医疗美容服务管理办法》第三十条“对违反本办法规定的，依据《执业医师法》、《医疗机构管理条例》和《护士条例》有关规定予以处罚。”</w:t>
      </w:r>
    </w:p>
    <w:p w14:paraId="226EE03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未取得《医疗机构执业许可证》发布医疗广告的行为</w:t>
      </w:r>
    </w:p>
    <w:p w14:paraId="278A8DA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  </w:t>
      </w:r>
    </w:p>
    <w:p w14:paraId="6ED87A9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广告管理办法》第二十条“医疗机构违反第三条规定发布医疗广告的，县级以上地方卫生行政部门、中医药管理部门应责令其限期改正，给予警告；情节严重的，核发《医疗机构执业许可证》的卫生行政部门、中医药管理部门可以责令其停业整顿、吊销有关诊疗科目，直至吊销《医疗机构执业许可证》。</w:t>
      </w:r>
    </w:p>
    <w:p w14:paraId="5844A8B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未取得《医疗机构执业许可证》发布医疗广告的，按非法行医处罚。”</w:t>
      </w:r>
    </w:p>
    <w:p w14:paraId="4928FC1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医疗机构篡改《医疗广告审查证明》内容发布医疗广告的行为</w:t>
      </w:r>
    </w:p>
    <w:p w14:paraId="5796CB4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  </w:t>
      </w:r>
    </w:p>
    <w:p w14:paraId="039CE36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广告管理办法》第二十一条“医疗机构篡改《医疗广告审查证明》内容发布医疗广告的，省级卫生行政部门、中医药管理部门应当撤销《医疗广告审查证明》，并在一年内不受理该医疗机构的广告审查申请。</w:t>
      </w:r>
    </w:p>
    <w:p w14:paraId="07B757E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省级卫生行政部门、中医药管理部门撤销《医疗广告审查证明》后，应当自作出行政处理决定之日起５个工作日内通知同级工商行政管理机关，工商行政管理机关应当依法予以查处。”</w:t>
      </w:r>
    </w:p>
    <w:p w14:paraId="1B5EB73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医疗机构违反会诊规定的行为</w:t>
      </w:r>
    </w:p>
    <w:p w14:paraId="7D34676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0003D0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师外出会诊管理暂行规定》第十九条“医疗机构违反本规定第六条、第八条、第十五条的，由县级以上卫生行政部门责令改正，给予警告；诊疗活动超出登记范围的，按照《医疗机构管理条例》第四十七条处理。”</w:t>
      </w:r>
    </w:p>
    <w:p w14:paraId="703EEE7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医师违反会诊规定的行为</w:t>
      </w:r>
    </w:p>
    <w:p w14:paraId="73B57DB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F5FFB9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师外出会诊管理暂行规定》第二十条“医师违反第二条、第七条规定擅自外出会诊或者在会诊中违反第十七条规定的，由所在医疗机构记入医师考核档案；经教育仍不改正的，依法给予行政处分或者纪律处分。</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医师外出会诊违反《执业医师法》有关规定的，按照《执业医师法》第三十七条处理”</w:t>
      </w:r>
    </w:p>
    <w:p w14:paraId="34AAB9C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外国医师来华短期行医违反有关规定的行为</w:t>
      </w:r>
    </w:p>
    <w:p w14:paraId="1AFBBBE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  </w:t>
      </w:r>
    </w:p>
    <w:p w14:paraId="6A8D177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外国医师来华短期行医暂行管理办法》第十五条“违反本办法第三条规定的，由所在地设区的市级以上卫生行政部门予以取缔，没收非法所得，并处以10000元以下罚款；对邀请、聘用或提供场所的单位，处以警告，没收非法所得，并处以5000元以下罚款。”</w:t>
      </w:r>
    </w:p>
    <w:p w14:paraId="08FD58A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《外国医师来华短期行医暂行管理办法》第三条“外国医师来华短期行医必须经过注册，取得《外国医师短期行医许可证》。《外国医师短期行医许可证》由卫生部统一印制。”</w:t>
      </w:r>
    </w:p>
    <w:p w14:paraId="3D36051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护士在执业活动中违反《护士条例》第三十一条有关规定的行为</w:t>
      </w:r>
    </w:p>
    <w:p w14:paraId="33AB177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F3470B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护士条例》第三十一条“护士在执业活动中有下列情形之一的，由县级以上地方人民政府卫生主管部门依据职责分工责令改正，给予警告；情节严重的，暂停其6个月以上1年以下执业活动，直至由原发证部门吊销其护士执业证书：</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㈠发现患者病情危急未立即通知医师的；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㈡发现医嘱违反法律、法规、规章或者诊疗技术规范的规定，未依照本条例第十七条的规定提出或者报告的；</w:t>
      </w:r>
    </w:p>
    <w:p w14:paraId="7A6CBEF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㈢泄露患者隐私的；</w:t>
      </w:r>
    </w:p>
    <w:p w14:paraId="1C3C5D1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㈣发生自然灾害、公共卫生事件等严重威胁公众生命健康的突发事件，不服从安排参加医疗救护的。护士在执业活动中造成医疗事故的，依照医疗事故处理的有关规定承担法律责任。”</w:t>
      </w:r>
    </w:p>
    <w:p w14:paraId="051DB52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⑶行政法检查权：共4项</w:t>
      </w:r>
    </w:p>
    <w:p w14:paraId="2E41FF5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①对本行政区域内医疗机构处方管理情况进行监督检查</w:t>
      </w:r>
    </w:p>
    <w:p w14:paraId="66E9E38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924E64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《处方管理办法》第五十二条“县级以上地方卫生行政部门应当定期对本行政区域内医疗机构处方管理情况进行监督检查。</w:t>
      </w:r>
    </w:p>
    <w:p w14:paraId="792CD0F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县级以上卫生行政部门在对医疗机构实施监督管理过程中，发现医师出现本办法第四十六条规定情形的，应当责令医疗机构取消医师处方权。”</w:t>
      </w:r>
    </w:p>
    <w:p w14:paraId="715BCF4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②对本行政区域内医疗机构临床用血情况的督导检查</w:t>
      </w:r>
    </w:p>
    <w:p w14:paraId="04E418B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5750C32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《医疗机构临床用血管理办法》第三十一条“县级以上地方人民政府卫生行政部门应当加强对本行政区域内医疗机构临床用血情况的督导检查。”</w:t>
      </w:r>
    </w:p>
    <w:p w14:paraId="6C1914D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③对本行政区域内医疗机构管理与执业情况的监督检查</w:t>
      </w:r>
    </w:p>
    <w:p w14:paraId="4FF7CE2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5218A4B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《医疗机构管理条例实施细则》第七十条“县级以上卫生行政部门设医疗机构监督员，履行规定的监督管理职责。医疗机构监督员由同级卫生行政部门聘任。</w:t>
      </w:r>
    </w:p>
    <w:p w14:paraId="03900D3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医疗机构监督员应当严格执行国家有关法律、法规和规章，其主要职责是：</w:t>
      </w:r>
    </w:p>
    <w:p w14:paraId="3110C6F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㈠对医疗机构执行有关法律、法规、规章和标准的情况进行监督、检查、指导；</w:t>
      </w:r>
    </w:p>
    <w:p w14:paraId="087742B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㈡对医疗机构执业活动进行监督、检查、指导；</w:t>
      </w:r>
    </w:p>
    <w:p w14:paraId="5124C97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㈢对医疗机构违反条例和本细则的案件进行调查、取证；</w:t>
      </w:r>
    </w:p>
    <w:p w14:paraId="04CD74D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㈣对经查证属实的案件向卫生行政部门提出处理或者处罚意见；</w:t>
      </w:r>
    </w:p>
    <w:p w14:paraId="2BE516A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㈤实施职权范围内的处罚；</w:t>
      </w:r>
    </w:p>
    <w:p w14:paraId="6220677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㈥完成卫生行政部门交付的其他监督管理工作。”</w:t>
      </w:r>
    </w:p>
    <w:p w14:paraId="5F7BB19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《医疗机构管理条例实施细则》第七十二条“各级卫生行政部门对医疗机构的执业活动检查、指导主要包括：</w:t>
      </w:r>
    </w:p>
    <w:p w14:paraId="18125C3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㈠执行国家有关法律、法规、规章和标准情况；</w:t>
      </w:r>
    </w:p>
    <w:p w14:paraId="10D42D7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㈡执行医疗机构内部各项规章制度和各级各类人员岗位责任制情况；</w:t>
      </w:r>
    </w:p>
    <w:p w14:paraId="45D8C1C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㈢医德医风情况；</w:t>
      </w:r>
    </w:p>
    <w:p w14:paraId="176D364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㈣服务质量和服务水平情况；</w:t>
      </w:r>
    </w:p>
    <w:p w14:paraId="177AE2E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㈤执行医疗收费标准情况；</w:t>
      </w:r>
    </w:p>
    <w:p w14:paraId="3AF64FD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㈥组织管理情况；</w:t>
      </w:r>
    </w:p>
    <w:p w14:paraId="2C8B1D4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㈦人员任用情况；</w:t>
      </w:r>
    </w:p>
    <w:p w14:paraId="486B035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㈧省、自治区、直辖市卫生行政部门规定的其他检查、指导项目。”</w:t>
      </w:r>
    </w:p>
    <w:p w14:paraId="1ACFF56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④对执业医师开具麻醉药品和精神药品处方的情况进行监督检查</w:t>
      </w:r>
    </w:p>
    <w:p w14:paraId="35B1743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122ABFE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《麻醉药品和精神药品管理条例》第六十二条“县级以上人民政府卫生主管部门应当对执业医师开具麻醉药品和精神药品处方的情况进行监督检查。”</w:t>
      </w:r>
    </w:p>
    <w:p w14:paraId="0D50B9C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⑷行政强制权：1项</w:t>
      </w:r>
    </w:p>
    <w:p w14:paraId="384521A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①发现生产、经营企业和使用单位的麻醉药品和精神药品管理有证据证明可能流入非法渠道的行为，采取行政强制措施</w:t>
      </w:r>
    </w:p>
    <w:p w14:paraId="2A604E7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5085FD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麻醉药品和精神药品管理条例》第六十条“对已经发生滥用，造成严重社会危害的麻醉药品和精神药品品种，国务院药品监督管理部门应当采取在一定期限内中止生产、经营、使用或者限定其使用范围和用途等措施。对不再作为药品使用的麻醉药品和精神药品，国务院药品监督管理部门应当撤销其药品批准文号和药品标准，并予以公布。</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7日内作出行政处理决定，并通报同级公安机关。</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药品监督管理部门发现取得印鉴卡的医疗机构未依照规定购买麻醉药品和第一类精神药品时，应当及时通报同级卫生主管部门。接到通报的卫生主管部门应当立即调查处理。必要时，药品监督管理部门可以责令定点批发企业中止向该医疗机构销售麻醉药品和第一类精神药品。”</w:t>
      </w:r>
    </w:p>
    <w:p w14:paraId="1919BDD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2、执法岗位职责</w:t>
      </w:r>
    </w:p>
    <w:p w14:paraId="46E6886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⑴股长岗位职责</w:t>
      </w:r>
    </w:p>
    <w:p w14:paraId="72E0924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负责本股室全面工作，是本股室行政执法责任的第一责任人，对上述行政审批、行政处罚权的行使负全面责任。</w:t>
      </w:r>
    </w:p>
    <w:p w14:paraId="611A1EA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⑵副股长岗位职责</w:t>
      </w:r>
    </w:p>
    <w:p w14:paraId="6CD4E18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协助股长负责本股室全面工作，分管采供血管理、医疗事故处理、人体器官买卖，对分管的行政处罚权负直接责任。</w:t>
      </w:r>
    </w:p>
    <w:p w14:paraId="5D981BA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⑶科员岗位职责</w:t>
      </w:r>
    </w:p>
    <w:p w14:paraId="0252522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负责本股室的具体工作，主要包括医疗机构管理、执业医师、执业护士注册管理、采供血管理、麻醉和第一类精神药品管理、医疗事故处理、人体器官买卖，对承担的行政审批、行政处罚权负直接责任。</w:t>
      </w:r>
    </w:p>
    <w:p w14:paraId="1714C1D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㈡卫生应急与药政股、法制办公室、公共卫生管理股</w:t>
      </w:r>
    </w:p>
    <w:p w14:paraId="3F2648E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1、执法机构职权：</w:t>
      </w:r>
    </w:p>
    <w:p w14:paraId="7CFB6C1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拟订全县重大疾病防治规划、免疫规划和严重危害人民健康的公共卫生问题的干预措施并组织实施；完善疾病防控体系，防止和控制疾病的发生和疫情的蔓延；承担发布法定报告传染病疫情信息工作。</w:t>
      </w:r>
    </w:p>
    <w:p w14:paraId="27D4CD0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组织开展公共场所、饮用水安全、传染病防治监督检查；负责食品安全风险监测和企业标准备案；负责公共场所以及改建、扩建的公共场所的选址和设计许可审批；负责放射治疗、核医学建设项目的职业病危害放射防护评价审核以及设施竣工验收工作；负责放射诊疗技术和医用辐射机构许可审批；负责颁发《放射卫生技术服务机构资质证书》；负责医疗卫生机构承担职业健康检查审批；负责涉及饮用水卫生安全的产品卫生许可审批；负责生产用于传染病防治的消毒产品的单位审批；负责对医疗机构未依照规定报告有关疾病信息行为的处罚。该处室负责行政许可（审批）权6项、行政处罚权43项、行政检查权4项、行政强制权2项、其他行政职权2项。</w:t>
      </w:r>
    </w:p>
    <w:p w14:paraId="5C2E2F5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⑴行政许可（审批）权：共6项</w:t>
      </w:r>
    </w:p>
    <w:p w14:paraId="3B2D748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①公共场所卫生许可</w:t>
      </w:r>
    </w:p>
    <w:p w14:paraId="0A8AE2E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140A5D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《公共场所卫生管理条例》第四条“国家对公共场所以及新建、改建、扩建的公共场所的选址和设计实行“卫生许可证”制度。</w:t>
      </w:r>
    </w:p>
    <w:p w14:paraId="48CBD9F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“卫生许可证”由县以上卫生行政部门签发。”</w:t>
      </w:r>
    </w:p>
    <w:p w14:paraId="28B92FE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《公共场所卫生管理条例实施细则》第二十二条“国家对公共场所实行卫生许可证管理。</w:t>
      </w:r>
    </w:p>
    <w:p w14:paraId="0258ACC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公共场所经营者应当按照规定向县级以上地方人民政府卫生行政部门申请卫生许可证。未取得卫生许可证的，不得营业。</w:t>
      </w:r>
    </w:p>
    <w:p w14:paraId="1E15CDA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公共场所卫生监督的具体范围由省、自治区、直辖市人民政府卫生行政部门公布。”</w:t>
      </w:r>
    </w:p>
    <w:p w14:paraId="1A15B0E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②供水单位卫生许可</w:t>
      </w:r>
    </w:p>
    <w:p w14:paraId="6A9D7AD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1118562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《中华人民共和国传染病防治法》第二十九条“用于传染病防治的消毒产品、饮用水供水单位供应的饮用水和涉及饮用水卫生安全的产品，应当符合国家卫生标准和卫生规范。</w:t>
      </w:r>
    </w:p>
    <w:p w14:paraId="641CDB4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饮用水供水单位从事生产或者供应活动，应当依法取得卫生许可证。</w:t>
      </w:r>
    </w:p>
    <w:p w14:paraId="2731A92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生产用于传染病防治的消毒产品的单位和生产用于传染病防治的消毒产品，应当经省级以上人民政府卫生行政部门审批。具体办法由国务院制定。”</w:t>
      </w:r>
    </w:p>
    <w:p w14:paraId="0860993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《生活饮用水卫生监督管理办法》第四条“国家对供水单位和涉及饮用水卫生安全的产品实行卫生许可制度。”</w:t>
      </w:r>
    </w:p>
    <w:p w14:paraId="17BAF7F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七条“集中式供水单位必须取得县级以上地方人民政府卫生行政部门签发的卫生许可证。城市自来水供水企业和自建设施对外供水的企业还必须取得建设行政主管部门颁发的《城市供水企业资质证书》，方可供水。”</w:t>
      </w:r>
    </w:p>
    <w:p w14:paraId="4847775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③放射诊疗技术和医用辐射许可</w:t>
      </w:r>
    </w:p>
    <w:p w14:paraId="3DA5782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54E1702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《放射诊疗管理规定》第四条“放射诊疗工作按照诊疗风险和技术难易程度分为四类管理：</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㈠放射治疗；</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㈡核医学；</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㈢介入放射学；</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㈣X射线影像诊断。</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医疗机构开展放射诊疗工作，应当具备与其开展的放射诊疗工作相适应的条件，经所在地县级以上地方卫生行政部门的放射诊疗技术和医用辐射机构许可（以下简称放射诊疗许可）。”</w:t>
      </w:r>
    </w:p>
    <w:p w14:paraId="05782F1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④涉及饮用水卫生安全的产品卫生许可</w:t>
      </w:r>
    </w:p>
    <w:p w14:paraId="7139AA6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5692D47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《生活饮用水卫生监督管理办法》第四条“国家对供水单位和涉及饮用水卫生安全的产品实行卫生许可制度。”</w:t>
      </w:r>
    </w:p>
    <w:p w14:paraId="4E0C2EE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二条“生产涉及饮用水卫生安全的产品的单位和个人，必须按规定向政府卫生行政部门申请办理产品卫生许可批准文件，取得批准文件后，方可生产和销售。任何单位和个人不得生产、销售、使用无批准文件的前款产品。”</w:t>
      </w:r>
    </w:p>
    <w:p w14:paraId="0623E1A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⑤生产用于传染病防治的消毒产品的单位许可</w:t>
      </w:r>
    </w:p>
    <w:p w14:paraId="67B5B93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301D36F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《中华人民共和国传染病防治法》第二十九条“用于传染病防治的消毒产品、饮用水供水单位供应的饮用水和涉及饮用水卫生安全的产品，应当符合国家卫生标准和卫生规范。</w:t>
      </w:r>
    </w:p>
    <w:p w14:paraId="235F923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生产用于传染病防治的消毒产品的单位和生产用于传染病防治的消毒产品，应当经省级以上人民政府卫生行政部门审批。具体办法由国务院制定。”</w:t>
      </w:r>
    </w:p>
    <w:p w14:paraId="463A12F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《消毒管理办法》第二十条 “消毒剂、消毒器械、卫生用品的生产企业应当取得所在地省级卫生行政部门发放的卫生许可证后，方可从事消毒产品的生产。”</w:t>
      </w:r>
    </w:p>
    <w:p w14:paraId="1E61B81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⑥医疗卫生机构承担职业健康体检资格许可</w:t>
      </w:r>
    </w:p>
    <w:p w14:paraId="2ACC8C7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66C914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《中华人民共和国职业病防治法》第三十六条第三款“职业健康检查应当由省级以上人民政府卫生行政部门批准的医疗卫生机构承担。”</w:t>
      </w:r>
    </w:p>
    <w:p w14:paraId="2FDC31B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《辽宁省人民政府关于取消和下放一批行政职权项目的决定》目录第二十二条。</w:t>
      </w:r>
    </w:p>
    <w:p w14:paraId="324CA51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⑵行政处罚权：共43项</w:t>
      </w:r>
    </w:p>
    <w:p w14:paraId="3F8B33A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①违反《中华人民共和国传染病防治法》第七十三条规定的行为</w:t>
      </w:r>
    </w:p>
    <w:p w14:paraId="33D4480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523857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传染病防治法》第七十三条“违反本法规定，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w:t>
      </w:r>
    </w:p>
    <w:p w14:paraId="5991A32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㈠饮用水供水单位供应的饮用水不符合国家卫生标准和卫生规范的；</w:t>
      </w:r>
    </w:p>
    <w:p w14:paraId="172A13F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㈡涉及饮用水卫生安全的产品不符合国家卫生标准和卫生规范的；</w:t>
      </w:r>
    </w:p>
    <w:p w14:paraId="58B6F6B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㈢用于传染病防治的消毒产品不符合国家卫生标准和卫生规范的；</w:t>
      </w:r>
    </w:p>
    <w:p w14:paraId="39DEC2C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㈣出售、运输疫区中被传染病病原体污染或者可能被传染病病原体污染的物品，未进行消毒处理的；</w:t>
      </w:r>
    </w:p>
    <w:p w14:paraId="3B1D2B3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㈤生物制品生产单位生产的血液制品不符合国家质量标准的。”</w:t>
      </w:r>
    </w:p>
    <w:p w14:paraId="15C00B4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②在国家确认的自然疫源地兴建水利、交通、旅游、能源等大型建设项目，未经卫生调查进行施工的，或者未按照疾病预防控制机构的意见采取必要的传染病预防、控制措施的行为</w:t>
      </w:r>
    </w:p>
    <w:p w14:paraId="3F8E320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AA2377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中华人民共和国传染病防治法》第七十六条“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p w14:paraId="51B19E8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③违反规定发布接种第二类疫苗的建议信息的行为</w:t>
      </w:r>
    </w:p>
    <w:p w14:paraId="745AA34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法律依据：</w:t>
      </w:r>
    </w:p>
    <w:p w14:paraId="5BEFB02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疫苗流通和预防接种管理条例》第六十五条“违反本条例规定发布接种第二类疫苗的建议信息的，由所在地或者行为发生地的县级人民政府卫生主管部门责令通过大众媒体消除影响，给予警告；有违法所得的，没收违法所得，并处违法所得1倍以上3倍以下的罚款；构成犯罪的，依法追究刑事责任。”</w:t>
      </w:r>
    </w:p>
    <w:p w14:paraId="09CAB86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④未经卫生主管部门依法指定擅自从事接种工作的行为</w:t>
      </w:r>
    </w:p>
    <w:p w14:paraId="2870EC6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法律依据：</w:t>
      </w:r>
    </w:p>
    <w:p w14:paraId="24FAFE5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《疫苗流通和预防接种管理条例》第六十六条 “未经卫生主管部门依法指定擅自从事接种工作的，由所在地或者行为发生地的县级人民政府卫生主管部门责令改正，给予警告；有违法持有的疫苗的，没收违法持有的疫苗；有违法所得的，没收违法所得；拒不改正的，对主要负责人、直接负责的主管人员和其他直接责任人员依法给予警告、降级的处分。”</w:t>
      </w:r>
    </w:p>
    <w:p w14:paraId="422E923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⑤违反规定进行群体性预防接种的行为</w:t>
      </w:r>
    </w:p>
    <w:p w14:paraId="7713E4F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7648B97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疫苗流通和预防接种管理条例》第六十九条“违反本条例规定进行群体性预防接种的，由县级以上人民政府卫生主管部门责令立即改正，没收违法持有的疫苗，并处违法持有的疫苗货值金额2倍以上5倍以下的罚款；有违法所得的，没收违法所得。”</w:t>
      </w:r>
    </w:p>
    <w:p w14:paraId="298DDFD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⑥提供、使用未经出入境检验检疫机构检疫的进口人体血液、血浆、组织、器官、细胞、骨髓等的行为</w:t>
      </w:r>
    </w:p>
    <w:p w14:paraId="6AE866B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法律依据：</w:t>
      </w:r>
    </w:p>
    <w:p w14:paraId="129FDEB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艾滋病防治条例》第五十九条“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w:t>
      </w:r>
    </w:p>
    <w:p w14:paraId="0CD3796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⑦公共场所的经营者未查验服务人员的健康合格证明或者允许未取得健康合格证明的人员从事服务工作以及未在公共场所内放置安全套或者设置安全套发售设施的行为</w:t>
      </w:r>
    </w:p>
    <w:p w14:paraId="739C56D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FF4854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艾滋病防治条例》第六十一条“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14:paraId="7FCA0C0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⑧违反《消毒管理办法》第四十五条规定的行为</w:t>
      </w:r>
    </w:p>
    <w:p w14:paraId="1DA9CF9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DD4609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消毒管理办法》第四十五条“医疗卫生机构违反本办法第四、五、六、七、八、九条规定的，由县级以上地方卫生行政部门责令限期改正，可以处5000元以下罚款；造成感染性疾病暴发的，可以处5000元以上2万元以下罚款。”</w:t>
      </w:r>
    </w:p>
    <w:p w14:paraId="07EFEFB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《消毒管理办法》第四条“医疗卫生机构应当建立消毒管理组织，制定消毒管理制度，执行国家有关规范、标准和规定，定期开展消毒与灭菌效果检测工作。”</w:t>
      </w:r>
    </w:p>
    <w:p w14:paraId="06816BE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第五条“医疗卫生机构工作人员应当接受消毒技术培训、掌握消毒知识，并按规定严格执行消毒隔离制度。”</w:t>
      </w:r>
    </w:p>
    <w:p w14:paraId="5CC20C6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第六条“医疗卫生机构使用的进入人体组织或无菌器官的医疗用品必须达到灭菌要求。各种注射、穿刺、采血器具应当一人一用一灭菌。凡接触皮肤、粘膜的器械和用品必须达到消毒要求。　　</w:t>
      </w:r>
    </w:p>
    <w:p w14:paraId="3B9090E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医疗卫生机构使用的一次性使用医疗用品用后应当及时进行无害化处理。”</w:t>
      </w:r>
    </w:p>
    <w:p w14:paraId="40A71CC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第七条“医疗卫生机构购进消毒产品必须建立并执行进货检查验收制度。”</w:t>
      </w:r>
    </w:p>
    <w:p w14:paraId="20A7BE0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第八条“医疗卫生机构的环境、物品应当符合国家有关规范、标准和规定。排放废弃的污水、污物应当按照国家有关规定进行无害化处理。运送传染病病人及其污染物品的车辆、工具必须随时进行消毒处理。”</w:t>
      </w:r>
    </w:p>
    <w:p w14:paraId="3AF98FD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第九条“医疗卫生机构发生感染性疾病暴发、流行时，应当及时报告当地卫生行政部门，并采取有效消毒措施。”</w:t>
      </w:r>
    </w:p>
    <w:p w14:paraId="791BEF7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⑨违反《消毒管理办法》第四十七条规定的行为</w:t>
      </w:r>
    </w:p>
    <w:p w14:paraId="3B2B19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1E31CB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消毒管理办法》第四十七条“消毒产品生产经营单位违反本办法第三十三、三十四条规定的，由县级以上地方卫生行政部门责令其限期改正，可以处5000元以下罚款；造成感染性疾病暴发的，可以处5000元以上20000元以下的罚款。”</w:t>
      </w:r>
    </w:p>
    <w:p w14:paraId="35C3AB1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第三十三条“消毒产品的命名、标签（含说明书）应当符合卫生部的有关规定。消毒产品的标签（含说明书）和宣传内容必须真实，不得出现或暗示对疾病的治疗效果。”</w:t>
      </w:r>
    </w:p>
    <w:p w14:paraId="0B693EB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第三十四条“禁止生产经营下列消毒产品：㈠无生产企业卫生许可证、产品备案凭证或卫生许可批件的；㈡产品卫生质量不符合要求的。”</w:t>
      </w:r>
    </w:p>
    <w:p w14:paraId="2219727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⑩医疗卫生机构违反《医疗废物管理行政处罚办法》第二条规定的行为</w:t>
      </w:r>
    </w:p>
    <w:p w14:paraId="7503B80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7490B97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行政处罚办法》第二条“医疗卫生机构有《医疗废物管理条例》第四十五条规定的下列情形之一的，由县级以上地方人民政府卫生行政主管部门责令限期改正，给予警告；逾期不改正的，处2000元以上5000元以下的罚款：</w:t>
      </w:r>
    </w:p>
    <w:p w14:paraId="52161DE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㈠未建立、健全医疗废物管理制度，或者未设置监控部门或者专（兼）职人员的；</w:t>
      </w:r>
    </w:p>
    <w:p w14:paraId="5E252EE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㈡未对有关人员进行相关法律和专业技术、安全防护以及紧急处理等知识培训的；</w:t>
      </w:r>
    </w:p>
    <w:p w14:paraId="1D9ACA4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㈢未对医疗废物进行登记或者未保存登记资料的；</w:t>
      </w:r>
    </w:p>
    <w:p w14:paraId="07C9F1C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㈣对使用后的医疗废物运送工具或者运送车辆未在指定地点及时进行消毒和清洁的；</w:t>
      </w:r>
    </w:p>
    <w:p w14:paraId="4E403FF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㈤依照《条例》自行建有医疗废物处置设施的医疗卫生机构未定期对医疗废物处置设施的污染防治和卫生学效果进行检测、评价，或者未将检测、评价效果存档、报告的。”</w:t>
      </w:r>
    </w:p>
    <w:p w14:paraId="266F4BC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条例》第四十五条“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w:t>
      </w:r>
    </w:p>
    <w:p w14:paraId="7988781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㈠未建立、健全医疗废物管理制度，或者未设置监控部门或者专（兼）职人员的；</w:t>
      </w:r>
    </w:p>
    <w:p w14:paraId="5B60EC4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㈡未对有关人员进行相关法律和专业技术、安全防护以及紧急处理等知识的培训的；</w:t>
      </w:r>
    </w:p>
    <w:p w14:paraId="5BAADC3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㈢未对从事医疗废物收集、运送、贮存、处置等工作的人员和管理人员采取职业卫生防护措施的；</w:t>
      </w:r>
    </w:p>
    <w:p w14:paraId="6FA6165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㈣未对医疗废物进行登记或者未保存登记资料的；</w:t>
      </w:r>
    </w:p>
    <w:p w14:paraId="349523D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㈤对使用后的医疗废物运送工具或者运送车辆未在指定地点及时进行消毒和清洁的；</w:t>
      </w:r>
    </w:p>
    <w:p w14:paraId="242272B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㈥未及时收集、运送医疗废物的；</w:t>
      </w:r>
    </w:p>
    <w:p w14:paraId="7EEDCC1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㈦未定期对医疗废物处置设施的环境污染防治和卫生学效果进行检测、评价，或者未将检测、评价效果存档、报告的。”</w:t>
      </w:r>
    </w:p>
    <w:p w14:paraId="3BA649F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医疗卫生机构违反《医疗废物管理行政处罚办法》第五条规定的行为</w:t>
      </w:r>
    </w:p>
    <w:p w14:paraId="4BC16F9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73881A2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行政处罚办法》第五条“医疗卫生机构有《医疗废物管理条例》第四十六条规定的下列情形之一的，由县级以上地方人民政府卫生行政主管部门责令限期改正，给予警告，可以并处5000元以下的罚款，逾期不改正的，处5000元以上3万元以下的罚款。”</w:t>
      </w:r>
    </w:p>
    <w:p w14:paraId="6806B77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条例》第四十六条“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３万元以下的罚款：</w:t>
      </w:r>
    </w:p>
    <w:p w14:paraId="79F3197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㈠贮存设施或者设备不符合环境保护、卫生要求的；</w:t>
      </w:r>
    </w:p>
    <w:p w14:paraId="6274CEC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㈡未将医疗废物按照类别分置于专用包装物或者容器的；</w:t>
      </w:r>
    </w:p>
    <w:p w14:paraId="1D899A4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㈢未使用符合标准的专用车辆运送医疗废物或者使用运送医疗废物的车辆运送其他物品的；</w:t>
      </w:r>
    </w:p>
    <w:p w14:paraId="668FEF7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㈣未安装污染物排放在线监控装置或者监控装置未经常处于正常运行状态的。”</w:t>
      </w:r>
    </w:p>
    <w:p w14:paraId="2EB5885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医疗卫生机构违反《医疗废物管理行政处罚办法》第七条规定的行为</w:t>
      </w:r>
    </w:p>
    <w:p w14:paraId="7FDCA63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F7EE83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行政处罚办法》第七条“医疗卫生机构有《医疗废物管理条例》第四十七条规定的下列情形之一的，由县级以上地方人民政府卫生行政主管部门责令限期改正，给予警告，并处5000元以上1万元以下的罚款；逾期不改正的，处1万元以上3万元以下的罚款。”</w:t>
      </w:r>
    </w:p>
    <w:p w14:paraId="18E490B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条例》第四十七条“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w:t>
      </w:r>
    </w:p>
    <w:p w14:paraId="07E8418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㈠在运送过程中丢弃医疗废物，在非贮存地点倾倒、堆放医疗废物或者将医疗废物混入其他废物和生活垃圾的；</w:t>
      </w:r>
    </w:p>
    <w:p w14:paraId="0C27064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㈡未执行危险废物转移联单管理制度的；</w:t>
      </w:r>
    </w:p>
    <w:p w14:paraId="6DA0062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㈢将医疗废物交给未取得经营许可证的单位或者个人收集、运送、贮存、处置的；</w:t>
      </w:r>
    </w:p>
    <w:p w14:paraId="4104D62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㈣对医疗废物的处置不符合国家规定的环境保护、卫生标准、规范的；</w:t>
      </w:r>
    </w:p>
    <w:p w14:paraId="0C7F077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㈤未按照本条例的规定对污水、传染病病人或者疑似传染病病人的排泄物，进行严格消毒，或者未达到国家规定的排放标准，排入污水处理系统的；</w:t>
      </w:r>
    </w:p>
    <w:p w14:paraId="765E8EF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㈥对收治的传染病病人或者疑似传染病病人产生的生活垃圾，未按照医疗废物进行管理和处置的。</w:t>
      </w:r>
    </w:p>
    <w:p w14:paraId="7F637EA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医疗卫生机构发生医疗废物流失、泄漏、扩散时，未采取紧急处理措施，或者未及时向卫生行政主管部门和环境保护行政主管部门报告的行为</w:t>
      </w:r>
    </w:p>
    <w:p w14:paraId="72260E5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146D145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行政处罚办法》第十一条“有《医疗废物管理条例》第四十九条规定的情形，医疗卫生机构发生医疗废物流失、泄露、扩散时，未采取紧急处理措施，或者未及时向卫生行政主管部门报告的，由县级以上地方人民政府卫生行政主管部门给以警告，责令改正，并处1万元以上3万元以下的罚款。”</w:t>
      </w:r>
    </w:p>
    <w:p w14:paraId="780E394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条例》第四十九条“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1万元以上3万元以下的罚款；造成传染病传播或者环境污染事故的，由原发证部门暂扣或者吊销执业许可证件或者经营许可证件；构成犯罪的，依法追究刑事责任。”</w:t>
      </w:r>
    </w:p>
    <w:p w14:paraId="7AB17C0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医疗卫生机构、医疗废物集中处置单位，无正当理由，阻碍卫生行政主管部门或者环境保护行政主管部门执法人员执行职务，拒绝执法人员进入现场，或者不配合执法部门的检查、监测、调查取证的行为</w:t>
      </w:r>
    </w:p>
    <w:p w14:paraId="650126C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B9B61E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行政处罚办法》第十二条“有《医疗废物管理条例》第五十条规定的情形，医疗卫生机构、医疗废物集中处置单位阻碍卫生行政主管部门执法人员执行职务，拒绝执法人员进入现场，或者不配合执法部门的检查、监测、调查取证的，由县级以上地方人民政府卫生行政主管部门责令改正，给予警告；拒不改正的，由原发证的卫生行政主管部门暂扣或者吊销医疗卫生机构的执业许可证件。”</w:t>
      </w:r>
    </w:p>
    <w:p w14:paraId="5FD8530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条例》第五十条“医疗卫生机构、医疗废物集中处置单位，无正当理由，阻碍卫生行政主管部门或者环境保护行政主管部门执法人员执行职务，拒绝执法人员进入现场，或者不配合执法部门的检查、监测、调查取证的，由县级以上地方人民政府卫生行政主管部门或者环境保护行政主管部门按照各自的职责责令改正，给予警告；拒不改正的，由原发证部门暂扣或者吊销执业许可证件或者经营许可证件；触犯《中华人民共和国治安管理处罚条例》，构成违反治安管理行为的，由公安机关依法予以处罚；构成犯罪的，依法追究刑事责任。”</w:t>
      </w:r>
    </w:p>
    <w:p w14:paraId="5E00B47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不具备集中处置医疗废物条件的农村，医疗卫生机构未按要求处置医疗废物的行为</w:t>
      </w:r>
    </w:p>
    <w:p w14:paraId="37D5916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5FAC10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《医疗废物管理行政处罚办法》第十三条“《医疗废物管理条例》五十一条规定的情形，由县级人民政府卫生行政主管部门责令限期改正，给予警告；逾期不改正的，处1000元以上5000元以下的罚款。”</w:t>
      </w:r>
    </w:p>
    <w:p w14:paraId="3C5E802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条例》第五十一条“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14:paraId="7405E9B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未取得按规定从事放射诊疗工作的行为</w:t>
      </w:r>
    </w:p>
    <w:p w14:paraId="765537A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B28AC8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《放射诊疗管理规定》第三十八条“医疗机构有下列情形之一的，由县级以上卫生行政部门给予警告、责令限期改正，并可以根据情节处以3000元以下的罚款；情节严重的，吊销其《医疗机构执业许可证》。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㈠未取得放射诊疗许可从事放射诊疗工作的</w:t>
      </w:r>
    </w:p>
    <w:p w14:paraId="3746AC0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㈡未办理诊疗科目登记或者未按照规定进行校验的</w:t>
      </w:r>
    </w:p>
    <w:p w14:paraId="0E38868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㈢未经批准擅自变更放射诊疗项目或者超出批准范围从事放射诊疗工作的。”</w:t>
      </w:r>
    </w:p>
    <w:p w14:paraId="7BDB91B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医疗机构使用不具备相应资质的人员从事放射诊疗工作的行为</w:t>
      </w:r>
    </w:p>
    <w:p w14:paraId="761AA10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82EFD7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放射诊疗管理规定》第三十九条“医疗机构使用不具备相应资质的人员从事放射诊疗工作的，由县级以上卫生行政部门责令限期改正，并可以处以5000元以下的罚款；情节严重的，吊销其《医疗机构执业许可证》。”</w:t>
      </w:r>
    </w:p>
    <w:p w14:paraId="7D43AE3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医疗机构违反建设项目审查、竣工验收有关规定的行为</w:t>
      </w:r>
    </w:p>
    <w:p w14:paraId="62E94DF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6B7FDF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《放射诊疗管理规定》第四十条“医疗机构违反建设项目卫生审查、竣工验收有关规定的，按照《中华人民共和国职业病防治法》的规定进行处罚。”</w:t>
      </w:r>
    </w:p>
    <w:p w14:paraId="7E9F5BD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职业病防治法》第七十条“建设单位违反本法规定，有下列行为之一的，由安全生产监督管理部门给予警告，责令限期改正；逾期不改正的，处十万元以上五十万元以下的罚款；情节严重的，责令停止产生职业病危害的作业，或者提请有关人民政府按照国务院规定的权限责令停建、关闭：</w:t>
      </w:r>
    </w:p>
    <w:p w14:paraId="21429FD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㈠未按照规定进行职业病危害预评价或者未提交职业病危害预评价报告，或者职业病危害预评价报告未经安全生产监督管理部门审核同意，开工建设的</w:t>
      </w:r>
    </w:p>
    <w:p w14:paraId="22C6AA9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㈡建设项目的职业病防护设施未按照规定与主体工程同时投入生产和使用的；</w:t>
      </w:r>
    </w:p>
    <w:p w14:paraId="76CE6A9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㈢职业病危害严重的建设项目，其职业病防护设施设计未经安全生产监督管理部门审查，或者不符合国家职业卫生标准和卫生要求施工的</w:t>
      </w:r>
    </w:p>
    <w:p w14:paraId="0BC03A3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㈣未按照规定对职业病防护设施进行职业病危害控制效果评价、未经安全生产监督管理部门验收或者验收不合格，擅自投入使用的。”</w:t>
      </w:r>
    </w:p>
    <w:p w14:paraId="6A55D9C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医疗机构违反《放射诊疗管理规定》第四十一条有关规定的行为</w:t>
      </w:r>
    </w:p>
    <w:p w14:paraId="49F12D9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78059CF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《放射诊疗管理规定》第四十一条“医疗机构违反本规定，有下列行为之一的，由县级以上卫生行政部门给予警告，责令限期改正；并可处一万元以下的罚款。</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㈠购置、使用不合格或国家有关部门规定淘汰的放射诊疗设备的</w:t>
      </w:r>
    </w:p>
    <w:p w14:paraId="70EAA8A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㈡未按照规定使用安全防护装置和个人防护用品的</w:t>
      </w:r>
    </w:p>
    <w:p w14:paraId="4799D90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㈢未按照规定对放射诊疗设备、工作场所及防护设施进行检测和检查的</w:t>
      </w:r>
    </w:p>
    <w:p w14:paraId="08EFCE8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㈣未按照规定对放射诊疗工作人员进行个人剂量监测、健康检查、建立个人剂量和健康档案的</w:t>
      </w:r>
    </w:p>
    <w:p w14:paraId="694A79F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㈤发生放射事件并造成人员健康严重损害的</w:t>
      </w:r>
    </w:p>
    <w:p w14:paraId="2BA1F3C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㈥发生放射事件未立即采取应急救援和控制措施或者未按照规定及时报告的</w:t>
      </w:r>
    </w:p>
    <w:p w14:paraId="2B1B061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㈦违反本规定的其他情形。”</w:t>
      </w:r>
    </w:p>
    <w:p w14:paraId="1D4FE11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未依法取得公共场所卫生许可证擅自营业的行为</w:t>
      </w:r>
    </w:p>
    <w:p w14:paraId="45F66BD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2D61E1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《公共场所卫生管理条例》第十四条第一款第四项“凡有下列行为之一的单位或者个人，卫生防疫机构以根据情节轻重，给予警告、罚款、停业整顿、吊销"卫生许可证"的行政处罚：</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㈣未取得《卫生许可证》，擅自营业的。”</w:t>
      </w:r>
    </w:p>
    <w:p w14:paraId="42A258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管理条例实施细则》第三十五条“对未依法取得公共场所卫生许可证擅自营业的，由县级以上地方人民政府卫生行政部门责令限期改正，给予警告，并处以五百元以上五千元以下罚款；有下列情形之一的，处以五千元以上三万元以下罚款：</w:t>
      </w:r>
    </w:p>
    <w:p w14:paraId="75A24D2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㈠擅自营业曾受过卫生行政部门处罚的；</w:t>
      </w:r>
    </w:p>
    <w:p w14:paraId="05DC607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㈡擅自营业时间在三个月以上的；</w:t>
      </w:r>
    </w:p>
    <w:p w14:paraId="6A77774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㈢以涂改、转让、倒卖、伪造的卫生许可证擅自营业的。</w:t>
      </w:r>
    </w:p>
    <w:p w14:paraId="5606007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对涂改、转让、倒卖有效卫生许可证的，由原发证的卫生行政部门予以注销。”</w:t>
      </w:r>
    </w:p>
    <w:p w14:paraId="2DC4990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公共场所违反《公共场所卫生管理条例实施细则》第三十六条有关规定的行为</w:t>
      </w:r>
    </w:p>
    <w:p w14:paraId="3D99DBF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465D2B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管理条例实施细则》第三十六条“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w:t>
      </w:r>
    </w:p>
    <w:p w14:paraId="47C6EA2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㈠未按照规定对公共场所的空气、微小气候、水质、采光、照明、噪声、顾客用品用具等进行卫生检测的；</w:t>
      </w:r>
    </w:p>
    <w:p w14:paraId="2E1A388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㈡未按照规定对顾客用品用具进行清洗、消毒、保洁，或者重复使用一次性用品用具的。”</w:t>
      </w:r>
    </w:p>
    <w:p w14:paraId="0B431F8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公共场所经营者违反《公共场所卫生管理条例实施细则》第三十七条有关规定的行为</w:t>
      </w:r>
    </w:p>
    <w:p w14:paraId="48A53E6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5E2C01E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管理条例实施细则》第三十七条“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w:t>
      </w:r>
    </w:p>
    <w:p w14:paraId="743EC92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㈠未按照规定建立卫生管理制度、设立卫生管理部门或者配备专（兼）职卫生管理人员，或者未建立卫生管理档案的；</w:t>
      </w:r>
    </w:p>
    <w:p w14:paraId="15A4773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㈡未按照规定组织从业人员进行相关卫生法律知识和公共场所卫生知识培训，或者安排未经相关卫生法律知识和公共场所卫生知识培训考核的从业人员上岗的；</w:t>
      </w:r>
    </w:p>
    <w:p w14:paraId="6A0D6BA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㈢未按照规定设置与其经营规模、项目相适应的清洗、消毒、保洁、盥洗等设施设备和公共卫生间，或者擅自停止使用、拆除上述设施设备，或者挪作他用的；</w:t>
      </w:r>
    </w:p>
    <w:p w14:paraId="087D3F8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未按照规定配备预防控制鼠、蚊、蝇、蟑螂和其他病媒生物的设施设备以及废弃物存放专用设施设备，或者擅自停止使用、拆除预防控制鼠、蚊、蝇、蟑螂和其他病媒生物的设施设备以及废弃物存放专用设施设备的；</w:t>
      </w:r>
    </w:p>
    <w:p w14:paraId="065278B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㈤未按照规定索取公共卫生用品检验合格证明和其他相关资料的；</w:t>
      </w:r>
    </w:p>
    <w:p w14:paraId="153A713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㈥未按照规定对公共场所新建、改建、扩建项目办理预防性卫生审查手续的；</w:t>
      </w:r>
    </w:p>
    <w:p w14:paraId="7FEB00C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㈦公共场所集中空调通风系统未经卫生检测或者评价不合格而投入使用的；</w:t>
      </w:r>
    </w:p>
    <w:p w14:paraId="3774C18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㈧未按照规定公示公共场所卫生许可证、卫生检测结果和卫生信誉度等级的；</w:t>
      </w:r>
    </w:p>
    <w:p w14:paraId="712D376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㈨未按照规定办理公共场所卫生许可证复核手续的。”</w:t>
      </w:r>
    </w:p>
    <w:p w14:paraId="070BCF0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公共场所经营者安排未获得有效健康合格证明的从业人员从事直接为顾客服务工作的行为</w:t>
      </w:r>
    </w:p>
    <w:p w14:paraId="38438C5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1B739A3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《公共场所卫生管理条例》第十四条第一款第二项“凡有下列行为之一的单位或者个人，卫生防疫机构以根据情节轻重，给予警告、罚款、停业整顿、吊销"卫生许可证"的行政处罚：</w:t>
      </w:r>
    </w:p>
    <w:p w14:paraId="5BEEB12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㈡未获得健康合格证，而从事直接为顾客服务的；”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公共场所卫生管理条例实施细则》第三十八条“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p w14:paraId="226F5DA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公共场所经营者对发生的危害健康事故未立即采取处置措施，导致危害扩大，或者隐瞒、缓报、谎报的行为</w:t>
      </w:r>
    </w:p>
    <w:p w14:paraId="7014C35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19DDDAE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管理条例实施细则》第三十九条“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p>
    <w:p w14:paraId="185B249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集中式供水单位安排未取得体检合格证的人员从事直接供、管水工作或安排患有有碍饮用水卫生疾病的或病原携带者从事直接供、管水工作的行为</w:t>
      </w:r>
    </w:p>
    <w:p w14:paraId="246376E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5D0018C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生活饮用水卫生监督管理办法》第二十五条“集中式供水单位安排未取得体检合格证的人员从事直接供、管水工作或安排患有有碍饮用水卫生疾病的或病原携带者从事直接供、管水工作的，县级以上地方人民政府卫生行政部门应当责令限期改进，并可对供水单位处以20元以上1000元以下的罚款。”</w:t>
      </w:r>
    </w:p>
    <w:p w14:paraId="30E3FBC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供水单位违反《生活饮用水卫生监督管理办法》第二十六条有关规定的行为</w:t>
      </w:r>
    </w:p>
    <w:p w14:paraId="73AB2A7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55739AA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《生活饮用水卫生监督管理办法》第二十六条“违反本办法规定，有下列情形之一的，县级以上地方人民政府卫生行政部门应当责令限期改进，并可处以20元以上5000元以下的罚款：</w:t>
      </w:r>
    </w:p>
    <w:p w14:paraId="52CDDB4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㈠在饮用水水源保护区修建危害水源水质卫生的设施或进行有碍水源水质卫生的作业的；</w:t>
      </w:r>
    </w:p>
    <w:p w14:paraId="6CD61A7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㈡新建、改建、扩建的饮用水供水项目未经卫生行政部门参加选址、设计审查和竣工验收而擅自供水的；</w:t>
      </w:r>
    </w:p>
    <w:p w14:paraId="0F895A6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㈢供水单位未取得卫生许可证而擅自供水的；</w:t>
      </w:r>
    </w:p>
    <w:p w14:paraId="076B6B5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㈣供水单位供应的饮用水不符合国家规定的生活饮用水卫生标准的；</w:t>
      </w:r>
    </w:p>
    <w:p w14:paraId="1468C1A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㈤未取得卫生行政部门的卫生许可擅自从事二次供水设施清洗消毒工作的。”</w:t>
      </w:r>
    </w:p>
    <w:p w14:paraId="629C9EC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生产或者销售无卫生许可批准文件的涉及饮用水卫生安全的产品的行为</w:t>
      </w:r>
    </w:p>
    <w:p w14:paraId="6E621BC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生活饮用水卫生监督管理办法》第二十七条“违反本办法规定，生产或者销售无卫生许可批准文件的涉及饮用水卫生安全的产品的，县级以上地方人民政府卫生行政部门应当责令改进，并可处以违法所得3倍以下的罚款,但最高不超过30000元，或处以500元以上10000元以下的罚款。”</w:t>
      </w:r>
    </w:p>
    <w:p w14:paraId="286B57F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医疗卫生机构未按照规定报告职业病、疑似职业病的行为</w:t>
      </w:r>
    </w:p>
    <w:p w14:paraId="0A7D80A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19BED8A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职业病防治法》第七十五条“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14:paraId="4455E2D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《职业健康检查管理办法》第二十五条“职业健康检查机构未按照规定报告疑似职业病的，由县级以上地方卫生计生行政部门依据《职业病防治法》第七十五条的规定进行处理。”</w:t>
      </w:r>
    </w:p>
    <w:p w14:paraId="1AC5256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医疗卫生机构未经批准擅自从事职业健康检查的行为</w:t>
      </w:r>
    </w:p>
    <w:p w14:paraId="35DA3F0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2A585D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职业病防治法》第八十条“未取得职业卫生技术服务资质认可擅自从事职业卫生技术服务的，或者医疗卫生机构未经批准擅自从事职业健康检查、职业病诊断的，由安全生产监督管理部门和卫生行政部门依据职责分工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14:paraId="0EB1749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《职业健康检查管理办法》第二十三条“对未经批准擅自从事职业健康检查的医疗卫生机构，由县级以上地方卫生计生行政部门依据《职业病防治法》第八十条的规定进行处理。”</w:t>
      </w:r>
    </w:p>
    <w:p w14:paraId="38CF198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医疗机构违反《职业健康检查管理办法》第二十四条有关规定的行为</w:t>
      </w:r>
    </w:p>
    <w:p w14:paraId="51BFF8C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2EB7E6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《职业健康检查管理办法》第二十四条“职业健康检查机构有下列行为之一的，由县级以上地方卫生计生行政部门依据《职业病防治法》第八十一条的规定进行处理：</w:t>
      </w:r>
    </w:p>
    <w:p w14:paraId="634377D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㈠超出批准范围从事职业健康检查的；</w:t>
      </w:r>
    </w:p>
    <w:p w14:paraId="7935259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㈡不按照《职业病防治法》规定履行法定职责的；</w:t>
      </w:r>
    </w:p>
    <w:p w14:paraId="029C235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㈢出具虚假证明文件的。”</w:t>
      </w:r>
    </w:p>
    <w:p w14:paraId="6D4C4B7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职业病防治法》第八十一条“从事职业卫生技术服务的机构和承担职业健康检查、职业病诊断的医疗卫生机构违反本法规定，有下列行为之一的，由安全生产监督管理部门和卫生行政部门依据职责分工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依法追究刑事责任：</w:t>
      </w:r>
    </w:p>
    <w:p w14:paraId="4F11240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㈠超出资质认可或者批准范围从事职业卫生技术服务或者职业健康检查、职业病诊断的；</w:t>
      </w:r>
    </w:p>
    <w:p w14:paraId="0C1477A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㈡不按照本法规定履行法定职责的；</w:t>
      </w:r>
    </w:p>
    <w:p w14:paraId="529F562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㈢出具虚假证明文件的。”</w:t>
      </w:r>
    </w:p>
    <w:p w14:paraId="48C81B8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无《医疗机构执业许可证》擅自开展职业健康检查的行为</w:t>
      </w:r>
    </w:p>
    <w:p w14:paraId="74B7DFD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72E248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《职业健康检查管理办法》第二十二条“无《医疗机构执业许可证》擅自开展职业健康检查的，由县级以上地方卫生计生行政部门依据《医疗机构管理条例》第四十四条的规定进行处理。”</w:t>
      </w:r>
    </w:p>
    <w:p w14:paraId="751ACAB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管理条例》第四十四条“违反本条例第二十四条规定，未取得《医疗机构执业许可证》擅自执业的，由县级以上人民政府卫生行政部门责令其停止执业活动，没收非法所得和药品、器械，并可以根据情节处以1万元以下的罚款。”</w:t>
      </w:r>
    </w:p>
    <w:p w14:paraId="50E0FB4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职业健康检查机构违反《职业健康检查管理办法》第二十六条有关规定的行为</w:t>
      </w:r>
    </w:p>
    <w:p w14:paraId="63A9C1A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3AAABE6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《职业健康检查管理办法》第二十六条“职业健康检查机构有下列行为之一的，由县级以上地方卫生计生行政部门责令限期改正，并给予警告；逾期不改的，处五千元以上三万元以下罚款：</w:t>
      </w:r>
    </w:p>
    <w:p w14:paraId="5403343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㈠未指定主检医师或者指定的主检医师未取得职业病诊断资格的；</w:t>
      </w:r>
    </w:p>
    <w:p w14:paraId="1ECF6C5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㈡未建立职业健康检查档案的；</w:t>
      </w:r>
    </w:p>
    <w:p w14:paraId="33798DC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㈢违反本办法其他有关规定的。”</w:t>
      </w:r>
    </w:p>
    <w:p w14:paraId="1EC79FF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职业健康检查机构违反《职业健康检查管理办法》第二十七条有关规定的行为</w:t>
      </w:r>
    </w:p>
    <w:p w14:paraId="00E68C9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EF690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职业健康检查管理办法》第二十七条“职业健康检查机构出租、出借《职业健康检查机构资质批准证书》的，由县级以上地方卫生计生行政部门予以警告，并处三万元以下罚款；伪造、变造或者买卖《职业健康检查机构资质批准证书》的，按照《中华人民共和国治安管理处罚法》的有关规定进行处理；情节严重的，依法对直接负责的主管人员和其他直接责任人员，给予降级、撤职或者开除的处分;构成犯罪的，依法追究刑事责任。”</w:t>
      </w:r>
    </w:p>
    <w:p w14:paraId="527C27C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疾病预防控制机构违反《中华人民共和国传染病防治法》第六十八条有关规定的行为</w:t>
      </w:r>
    </w:p>
    <w:p w14:paraId="6712126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法律依据：</w:t>
      </w:r>
    </w:p>
    <w:p w14:paraId="49EDE8F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传染病防治法》第六十八条“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w:t>
      </w:r>
    </w:p>
    <w:p w14:paraId="5098417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㈠未依法履行传染病监测职责的；</w:t>
      </w:r>
    </w:p>
    <w:p w14:paraId="1E79C60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㈡未依法履行传染病疫情报告、通报职责，或者隐瞒、谎报、缓报传染病疫情的；</w:t>
      </w:r>
    </w:p>
    <w:p w14:paraId="020C491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㈢未主动收集传染病疫情信息，或者对传染病疫情信息和疫情报告未及时进行分析、调查、核实的；</w:t>
      </w:r>
    </w:p>
    <w:p w14:paraId="3CA08C9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㈣发现传染病疫情时，未依据职责及时采取本法规定的措施的；</w:t>
      </w:r>
    </w:p>
    <w:p w14:paraId="7266EB9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㈤故意泄露传染病病人、病原携带者、疑似传染病病人、密切接触者涉及个人隐私的有关信息、资料的。”</w:t>
      </w:r>
    </w:p>
    <w:p w14:paraId="4770B7F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医疗机构违反《中华人民共和国传染病防治法》第六十九条规定的行为</w:t>
      </w:r>
    </w:p>
    <w:p w14:paraId="5D9C4F2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8C2730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传染病防治法》第六十九条“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w:t>
      </w:r>
    </w:p>
    <w:p w14:paraId="1E6E88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㈠未按照规定承担本单位的传染病预防、控制工作、医院感染控制任务和责任区域内的传染病预防工作的；</w:t>
      </w:r>
    </w:p>
    <w:p w14:paraId="29B28EB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㈡未按照规定报告传染病疫情，或者隐瞒、谎报、缓报传染病疫情的；</w:t>
      </w:r>
    </w:p>
    <w:p w14:paraId="254E40A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㈢发现传染病疫情时，未按照规定对传染病病人、疑似传染病病人提供医疗救护、现场救援、接诊、转诊的，或者拒绝接受转诊的；</w:t>
      </w:r>
    </w:p>
    <w:p w14:paraId="5BAD33F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㈣未按照规定对本单位内被传染病病原体污染的场所、物品以及医疗废物实施消毒或者无害化处置的；</w:t>
      </w:r>
    </w:p>
    <w:p w14:paraId="1D8D928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㈤未按照规定对医疗器械进行消毒，或者对按照规定一次使用的医疗器具未予销毁，再次使用的；</w:t>
      </w:r>
    </w:p>
    <w:p w14:paraId="30A4806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㈥在医疗救治过程中未按照规定保管医学记录资料的；</w:t>
      </w:r>
    </w:p>
    <w:p w14:paraId="35BFE78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㈦故意泄露传染病病人、病原携带者、疑似传染病病人、密切接触者涉及个人隐私的有关信息、资料的。”</w:t>
      </w:r>
    </w:p>
    <w:p w14:paraId="7B545AE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疾病预防控制机构违反《疫苗流通和预防接种管理条例》第五十六条有关规定的行为</w:t>
      </w:r>
    </w:p>
    <w:p w14:paraId="6699442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61AE6C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疫苗流通和预防接种管理条例》第五十六条“疾病预防控制机构有下列情形之一的，由县级以上人民政府卫生主管部门责令改正，通报批评，给予警告；有违法所得的，没收违法所得；拒不改正的，对主要负责人、直接负责的主管人员和其他直接责任人员依法给予警告、降级的处分：</w:t>
      </w:r>
    </w:p>
    <w:p w14:paraId="273B0F4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㈠未按照使用计划将第一类疫苗分发到下级疾病预防控制机构、接种单位、乡级医疗卫生机构的；</w:t>
      </w:r>
    </w:p>
    <w:p w14:paraId="6B25798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㈡设区的市级以上疾病预防控制机构违反本条例规定，直接向接种单位供应第二类疫苗的；</w:t>
      </w:r>
    </w:p>
    <w:p w14:paraId="06E26B1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㈢未依照规定建立并保存疫苗购进、分发、供应记录的。”</w:t>
      </w:r>
    </w:p>
    <w:p w14:paraId="3879477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接种单位违反《疫苗流通和预防接种管理条例》第五十七条有关规定的行为</w:t>
      </w:r>
    </w:p>
    <w:p w14:paraId="5985DFB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C2CE22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疫苗流通和预防接种管理条例》第五十七条“接种单位有下列情形之一的，由所在地的县级人民政府卫生主管部门责令改正，给予警告；拒不改正的，对主要负责人、直接负责的主管人员依法给予警告、降级的处分，对负有责任的医疗卫生人员责令暂停３个月以上6个月以下的执业活动：</w:t>
      </w:r>
    </w:p>
    <w:p w14:paraId="6A28300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㈠依照规定建立并保存真实、完整的疫苗接收或者购进记录的；</w:t>
      </w:r>
    </w:p>
    <w:p w14:paraId="45EB375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㈡在其接种场所的显著位置公示第一类疫苗的品种和接种方法的；</w:t>
      </w:r>
    </w:p>
    <w:p w14:paraId="164DA30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㈢疗卫生人员在接种前，未依照本条例规定告知、询问受种者或者其监护人有关情况的；</w:t>
      </w:r>
    </w:p>
    <w:p w14:paraId="4740983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㈣施预防接种的医疗卫生人员未依照规定填写并保存接种记录的；</w:t>
      </w:r>
    </w:p>
    <w:p w14:paraId="6005B7A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㈤依照规定对接种疫苗的情况进行登记并报告的；”</w:t>
      </w:r>
    </w:p>
    <w:p w14:paraId="098A35C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疾病预防控制机构、接种单位违反《疫苗流通和预防接种管理条例》第五十八条规定的行为</w:t>
      </w:r>
    </w:p>
    <w:p w14:paraId="500C3F9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316208B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疫苗流通和预防接种管理条例》第五十八条“预防控制机构、接种单位有下列情形之一的，由县级以上地方人民政府卫生主管部门责令改正，给予警告；有违法所得的，没收违法所得；拒不改正的，对主要负责人、直接负责的主管人员和其他直接责任人员依法给予警告、降级的处分；造成受种者人身损害或者其他严重后果的，对主要负责人、直接负责的主管人员依法给予撤职、开除的处分，并由原发证部门吊销负有责任的医疗卫生人员的执业证书：</w:t>
      </w:r>
    </w:p>
    <w:p w14:paraId="4385F81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㈠不具有疫苗经营资格的单位或者个人购进第二类疫苗的；</w:t>
      </w:r>
    </w:p>
    <w:p w14:paraId="080E832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㈡种疫苗未遵守预防接种工作规范、免疫程序、疫苗使用指导原则、接种方案的；</w:t>
      </w:r>
    </w:p>
    <w:p w14:paraId="0608CA5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㈢现预防接种异常反应或者疑似预防接种异常反应，未依照规定及时处理或者报告的；</w:t>
      </w:r>
    </w:p>
    <w:p w14:paraId="2AFE8F2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㈣自进行群体性预防接种的。”</w:t>
      </w:r>
    </w:p>
    <w:p w14:paraId="2742784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血站、单采血浆站违反《艾滋病防治条例》第五十七条规定的行为</w:t>
      </w:r>
    </w:p>
    <w:p w14:paraId="7F3F186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法律依据：</w:t>
      </w:r>
    </w:p>
    <w:p w14:paraId="5BFF415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艾滋病防治条例》第五十七条“血站、单采血浆站违反本条例规定，有下列情形之一，构成犯罪的，依法追究刑事责任；尚不构成犯罪的，由县级以上人民政府卫生主管部门依照献血法和《血液制品管理条例》的规定予以处罚；造成艾滋病传播、流行或者其他严重后果的，对负有责任的主管人员和其他直接责任人员依法给予降级、撤职、开除的处分，并可以依法吊销血站、单采血浆站的执业许可证：</w:t>
      </w:r>
    </w:p>
    <w:p w14:paraId="1DE7BF4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㈠采集的人体血液、血浆未进行艾滋病检测，或者发现艾滋病检测阳性的人体血液、血浆仍然采集的；</w:t>
      </w:r>
    </w:p>
    <w:p w14:paraId="3BAE370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㈡未经艾滋病检测的人体血液、血浆，或者艾滋病检测阳性的人体血液、血浆供应给医疗机构和血液制品生产单位的。”</w:t>
      </w:r>
    </w:p>
    <w:p w14:paraId="2721E0B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违反《艾滋病防治条例》第三十六条规定采集或者使用人体组织、器官、细胞、骨髓等的行为</w:t>
      </w:r>
    </w:p>
    <w:p w14:paraId="45A1409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法律依据：</w:t>
      </w:r>
    </w:p>
    <w:p w14:paraId="3A4E095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艾滋病防治条例》第五十八条“违反本条例第三十六条规定（采集或者使用人体组织、器官、细胞、骨髓等的，应当进行艾滋病检测；未经艾滋病检测或者艾滋病检测阳性的，不得采集或者使用。但是，用于艾滋病防治科研、教学的除外）采集或者使用人体组织、器官、细胞、骨髓等的，由县级人民政府卫生主管部门责令改正，通报批评，给予警告；情节严重的，责令停业整顿，有执业许可证件的，由原发证部门暂扣或者吊销其执业许可证件。”</w:t>
      </w:r>
    </w:p>
    <w:p w14:paraId="5E7F693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消毒后的物品未达到卫生标准和要求的及未取得卫生许可证从事消毒服务业务的行为</w:t>
      </w:r>
    </w:p>
    <w:p w14:paraId="2E0F971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16CB7EB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消毒管理办法》第四十八条“消毒服务机构违反本办法规定，有下列情形之一的，由县级以上卫生行政部门责令其限期改正，可以处5000元以下的罚款；造成感染性疾病发生的，可以处5000元以上2万元以下的罚款：</w:t>
      </w:r>
    </w:p>
    <w:p w14:paraId="62457C7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㈠毒后的物品未达到卫生标准和要求的；</w:t>
      </w:r>
    </w:p>
    <w:p w14:paraId="7CB6D3A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㈡取得卫生许可证从事消毒服务业务的。”</w:t>
      </w:r>
    </w:p>
    <w:p w14:paraId="1FEC3F7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未对从事医疗废物收集、运送、贮存、处置等工作的人员和管理人员采取职业卫生防护措施的行为</w:t>
      </w:r>
    </w:p>
    <w:p w14:paraId="514ECCC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法律依据：</w:t>
      </w:r>
    </w:p>
    <w:p w14:paraId="488A7BE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行政处罚办法》第四条“医疗卫生机构、医疗废物集中处置单位有《条例》第四十五条规定的情形，未对从事医疗废物收集、运送、贮存、处置等工作的人员和管理人员采取职业卫生防护措施的，由县级以上地方人民政府卫生行政主管部门责令限期改正，给予警告；逾期不改正的，处2000元以上5000元以下的罚款。”</w:t>
      </w:r>
    </w:p>
    <w:p w14:paraId="4C11FE2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医疗卫生机构、医疗废物集中处置单位阻碍卫生行政主管部门执法人员执行职务，拒绝执法人员进入现场，或者不配合执法部门的检查、监测、调查取证的行为</w:t>
      </w:r>
    </w:p>
    <w:p w14:paraId="213705D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法律依据：</w:t>
      </w:r>
    </w:p>
    <w:p w14:paraId="605229B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废物管理行政处罚办法》第十二条“有《条例》第五十条规定的情形，医疗卫生机构、医疗废物集中处置单位阻碍卫生行政主管部门执法人员执行职务，拒绝执法人员进入现场，或者不配合执法部门的检查、监测、调查取证的，由县级以上地方人民政府卫生行政主管部门责令改正，给予警告；拒不改正的，由原发证的卫生行政主管部门暂扣或者吊销医疗卫生机构的执业许可证件。”</w:t>
      </w:r>
    </w:p>
    <w:p w14:paraId="190E9BF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⑶行政检查权：共4项</w:t>
      </w:r>
    </w:p>
    <w:p w14:paraId="43DAC40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①对医疗卫生机构传染病防治工作进行监督检查</w:t>
      </w:r>
    </w:p>
    <w:p w14:paraId="1686E76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37AB75F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《中华人民共和国传染病防治法》第六条“国务院卫生行政部门主管全国传染病防治及其监督管理工作。县级以上地方人民政府卫生行政部门负责本行政区域内的传染病防治及其监督管理工作。”</w:t>
      </w:r>
    </w:p>
    <w:p w14:paraId="55CFAF8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传染病监督工作规范》第二条“本规范所称传染病防治卫生监督，是指县级以上地方卫生计生行政部门及其综合监督执法机构依据传染病防治相关法律法规，对医疗卫生机构传染病防治工作进行监督执法的活动。”</w:t>
      </w:r>
    </w:p>
    <w:p w14:paraId="1347F66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②对医疗机构开展放射诊疗工作监督检查</w:t>
      </w:r>
    </w:p>
    <w:p w14:paraId="13B8975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FCA6DA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《放射诊疗管理规定》第三十四条“县级以上地方人民政府卫生行政部门应当定期对本行政区域内开展放射诊疗活动的医疗机构进行监督检查。检查内容包括：</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㈠执行法律、法规、规章、标准和规范等情况；</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㈡放射诊疗规章制度和工作人员岗位责任制等制度的落实情况；</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㈢健康监护制度和防护措施的落实情况；</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㈣放射事件调查处理和报告情况。”</w:t>
      </w:r>
    </w:p>
    <w:p w14:paraId="4DBFDDF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③对公共场所进行监督检查</w:t>
      </w:r>
    </w:p>
    <w:p w14:paraId="1D0357E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0EA9C5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《公共场所卫生管理条例》第十三条“卫生监督员有权对公共场所进行现场检查，索取有关资料，经营单位不得拒绝或隐瞒。卫生监督员对所提供的技术资料有保密的责任。”</w:t>
      </w:r>
    </w:p>
    <w:p w14:paraId="016E677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管理条例实施细则》第三十一条“县级以上地方人民政府卫生行政部门对公共场所进行监督检查，应当依据有关卫生标准和要求，采取现场卫生监测、采样、查阅和复制文件、询问等方法，有关单位和个人不得拒绝或者隐瞒。”</w:t>
      </w:r>
    </w:p>
    <w:p w14:paraId="25B68A2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④对职业健康检查机构进行监督检查</w:t>
      </w:r>
    </w:p>
    <w:p w14:paraId="2832CAE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DEC6CA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《中华人民共和国职业病防治法》第六十三条“县级以上人民政府职业卫生监督管理部门依照职业病防治法律、法规、国家职业卫生标准和卫生要求，依据职责划分，对职业病防治工作进行监督检查。”</w:t>
      </w:r>
    </w:p>
    <w:p w14:paraId="69E224B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职业健康检查管理办法》第二十条“省级卫生计生行政部门应当对本辖区内的职业健康检查机构进行定期或者不定期抽查；设区的市级卫生计生行政部门每年应当至少组织一次对本辖区内职业健康检查机构的监督检查；县级卫生计生行政部门负责日常监督检查。”</w:t>
      </w:r>
    </w:p>
    <w:p w14:paraId="74FB884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⑷行政强制权：共2项</w:t>
      </w:r>
    </w:p>
    <w:p w14:paraId="1AFC4DC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①对传染病爆发、流行时采取紧急措施</w:t>
      </w:r>
    </w:p>
    <w:p w14:paraId="601D0ED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法律依据：</w:t>
      </w:r>
    </w:p>
    <w:p w14:paraId="248BFB5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传染病防治法》第四十二条“传染病暴发、流行时，县级以上地方人民政府应当立即组织力量，按照预防、控制预案进行防治，切断传染病的传播途径，必要时，报经上一级人民政府决定，可以采取下列紧急措施并予以公告：</w:t>
      </w:r>
    </w:p>
    <w:p w14:paraId="1F6B042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㈠限制或者停止集市、影剧院演出或者其他人群聚集的活动；㈡停工、停业、停课；㈢封闭或者封存被传染病病原体污染的公共饮用水源、食品以及相关物品；㈣控制或者扑杀染疫野生动物、家畜家禽；㈤封闭可能造成传染病扩散的场所。</w:t>
      </w:r>
    </w:p>
    <w:p w14:paraId="4A90AB4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上级人民政府接到下级人民政府关于采取前款所列紧急措施的报告时，应当即时作出决定。</w:t>
      </w:r>
    </w:p>
    <w:p w14:paraId="369F562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紧急措施的解除，由原决定机关决定并宣布。”</w:t>
      </w:r>
    </w:p>
    <w:p w14:paraId="47E3B50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②对发生危害健康事故的公共场所采取临时控制措施</w:t>
      </w:r>
    </w:p>
    <w:p w14:paraId="7034024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79971CE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《公共场所卫生管理条例实施细则》第三十三条“县级以上地方人民政府卫生行政部门对发生危害健康事故的公共场所，可以依法采取封闭场所、封存相关物品等临时控制措施。</w:t>
      </w:r>
    </w:p>
    <w:p w14:paraId="0167F6F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经检验，属于被污染的场所、物品，应当进行消毒或者销毁；对未被污染的场所、物品或者经消毒后可以使用的物品，应当解除控制措施。”</w:t>
      </w:r>
    </w:p>
    <w:p w14:paraId="74003AF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⑸其他具体行政行为：共2项</w:t>
      </w:r>
    </w:p>
    <w:p w14:paraId="40E85EF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①公共场所卫生监督量化分级管理</w:t>
      </w:r>
    </w:p>
    <w:p w14:paraId="60E481B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3E2B07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《公共场所卫生管理条例实施细则》第二十九条“县级以上地方人民政府卫生行政部门应当对公共场所卫生监督实施量化分级管理，促进公共场所自身卫生管理，增强卫生监督信息透明度。”</w:t>
      </w:r>
    </w:p>
    <w:p w14:paraId="35DE3F2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②食品安全企业标准备案</w:t>
      </w:r>
    </w:p>
    <w:p w14:paraId="46F0B80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3DE6751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《中华人民共和国食品安全法》第二十五条“食品安全标准是强制执行的标准。除食品安全标准外，不得制定其他食品强制性标准。”</w:t>
      </w:r>
    </w:p>
    <w:p w14:paraId="5A2E430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《辽宁省食品安全企业标准备案办法》第四条“设区的市级卫生行政部门（含省管县，下同）负责本辖区内企业标准备案工作。”</w:t>
      </w:r>
    </w:p>
    <w:p w14:paraId="3F241E3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2、执法岗位职责：</w:t>
      </w:r>
    </w:p>
    <w:p w14:paraId="207C098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⑴股长岗位职责</w:t>
      </w:r>
    </w:p>
    <w:p w14:paraId="20C08E7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负责本股室全面工作，是本股室行政执法责任的第一责任人，对上述行政审批权、行政检查权、行政强制权、行政处罚权、其他行政职权的行使负全面责任。</w:t>
      </w:r>
    </w:p>
    <w:p w14:paraId="2798240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⑵副股长岗位职责</w:t>
      </w:r>
    </w:p>
    <w:p w14:paraId="0E1B64C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协助股长负责本科室全面工作，分管疾病控制、健康教育、食品安全与标准备案，对分管的行政审批权的行使负直接责任。</w:t>
      </w:r>
    </w:p>
    <w:p w14:paraId="0C58B93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⑶科员岗位职责</w:t>
      </w:r>
    </w:p>
    <w:p w14:paraId="6BFD9F4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负责本股室的卫生监督工作，对承担的行政处罚权、行政检查权、行政强制权及其他行政职权的行使负直接责任。</w:t>
      </w:r>
    </w:p>
    <w:p w14:paraId="441496F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㈢公共卫生管理股</w:t>
      </w:r>
    </w:p>
    <w:p w14:paraId="51D5998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执法机构职权：</w:t>
      </w:r>
    </w:p>
    <w:p w14:paraId="5BC6BCE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负责组织全县妇幼卫生和计划生育技术服务政策、规划、技术标准和规范的实施；推进妇幼卫生和计划生育技术服务体系建设；负责助产、计划生育、婚前医学检查服务机构资质校验、人员培训、监督管理；承担妇幼卫生、出生缺陷防治、人类辅助生殖技术管理和计划生育技术服务工作；组织实施市级计划生育医学技术鉴定工作；依法规范计划生育药具管理工作。该处室负责行政许可（审批）权3项、行政处罚权15项、行政检查权1项。</w:t>
      </w:r>
    </w:p>
    <w:p w14:paraId="135305E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⑴行政许可（审批）权：共3项</w:t>
      </w:r>
    </w:p>
    <w:p w14:paraId="3B17DE2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①医疗保健机构和人员开展婚前医学检查、从事助产技术服务许可</w:t>
      </w:r>
    </w:p>
    <w:p w14:paraId="277172E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53A946B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母婴保健法实施办法》第三十五条“第二款第三款：从事婚前医学检查的医疗、保健机构和人员，须经设区的市级人民政府卫生行政部门许可。从事助产技术服务、结扎手术和终止妊娠手术的医疗、保健机构和人员以及从事家庭接生的人员，须经县级人民政府卫生行政部门许可，并取得相应的合格证书。”</w:t>
      </w:r>
    </w:p>
    <w:p w14:paraId="219D83A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②医疗保健机构开展婚前医学检查、从事助产技术服务许可</w:t>
      </w:r>
    </w:p>
    <w:p w14:paraId="5C29CE7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1254862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母婴保健法实施办法》第三十五条“第二款第三款：从事婚前医学检查的医疗、保健机构和人员，须经设区的市级人民政府卫生行政部门许可。从事助产技术服务、结扎手术和终止妊娠手术的医疗、保健机构和人员以及从事家庭接生的人员，须经县级人民政府卫生行政部门许可，并取得相应的合格证书。”</w:t>
      </w:r>
    </w:p>
    <w:p w14:paraId="0C79889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③计划生育技术服务机构执业许可证和从事计划生育服务人员资格核准</w:t>
      </w:r>
    </w:p>
    <w:p w14:paraId="0BC564D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7ACCF3C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计划生育技术服务管理条例》第二十一条“设立计划生育技术服务机构，由设区的市级以上地方人民政府计划生育行政部门批准，发给《计划生育技术服务机构执业许可证》，并在《计划生育技术服务机构执业许可证》上注明获准开展的计划生育技术服务项目。”</w:t>
      </w:r>
    </w:p>
    <w:p w14:paraId="06A0179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十九条“计划生育技术服务人员中依据本条例的规定从事与计划生育有关的临床服务人员，应当依照执业医师法和国家有关护士管理的规定，分别取得执业医师、执业助理医师、乡村医生或者护士的资格，并在依照本条例设立的机构中执业。在计划生育技术服务机构执业的执业医师和执业助理医师应当依照执业医师法的规定向所在地县级以上地方人民政府卫生行政部门申请注册。具体办法由国务院计划生育行政部门、卫生行政部门共同制定。”</w:t>
      </w:r>
    </w:p>
    <w:p w14:paraId="4D5B504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⑵行政处罚权：共15项</w:t>
      </w:r>
    </w:p>
    <w:p w14:paraId="4E7A701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①医疗、保健机构或者人员未取得母婴保健技术许可，擅自从事婚前医学检查、遗传病诊断、产前诊断、终止妊娠手术和医学技术鉴定或者出具有关医学证明的行为</w:t>
      </w:r>
    </w:p>
    <w:p w14:paraId="0105FF7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法律依据：</w:t>
      </w:r>
    </w:p>
    <w:p w14:paraId="5C0D43B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中华人民共和国母婴保健法实施办法》第四十条“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14:paraId="03CC68C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②从事母婴保健技术服务的人员出具虚假医学证明文件的行为</w:t>
      </w:r>
    </w:p>
    <w:p w14:paraId="4D2E788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5B0AE5D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《中华人民共和国母婴保健法实施办法》第四十一条“从事母婴保健技术服务的人员出具虚假医学证明文件的，依法给予行政处分；有下列情形之一的，</w:t>
      </w:r>
    </w:p>
    <w:p w14:paraId="0F3FBD8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（一）因延误诊治，造成严重后果的；</w:t>
      </w:r>
    </w:p>
    <w:p w14:paraId="24F7351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（二）给当事人身心健康造成严重后果的；</w:t>
      </w:r>
    </w:p>
    <w:p w14:paraId="6089F62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（三）造成其他严重后果的。由原发证部门撤销相应的母婴保健技术执业资格或者医师执业证书。”</w:t>
      </w:r>
    </w:p>
    <w:p w14:paraId="53386B3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③违反《人口和计划生育法》第三十六条相关规定的行为</w:t>
      </w:r>
    </w:p>
    <w:p w14:paraId="3E76E22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7C7F62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人口和计划生育法》第三十六条“违反本法规定，有下列行为之一的，由计划生育行政部门或者卫生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w:t>
      </w:r>
    </w:p>
    <w:p w14:paraId="13EBC7F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㈠非法为他人施行计划生育手术的；</w:t>
      </w:r>
    </w:p>
    <w:p w14:paraId="25EBFEB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㈡利用超声技术和其他技术手段为他人进行非医学需要的胎儿性别鉴定或者选择性别的人工终止妊娠的；</w:t>
      </w:r>
    </w:p>
    <w:p w14:paraId="13D6CB2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㈢实施假节育手术、进行假医学鉴定、出具假计划生育证明的。”</w:t>
      </w:r>
    </w:p>
    <w:p w14:paraId="576C0BA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④违反规定进行胎儿性别鉴定的行为</w:t>
      </w:r>
    </w:p>
    <w:p w14:paraId="21FF691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738128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母婴保健法实施办法》第四十二条“违反本办法规定进行胎儿性别鉴定的，由卫生行政部门给予警告，责令停止违法行为；对医疗、保健机构直接负责的主管人员和其他直接责任人员，依法给予行政处分。进行胎儿性别鉴定两次以上的或者以营利为目的进行胎儿性别鉴定的，并由原发证机关撤销相应的母婴保健技术执业资格或者医师执业证书。”</w:t>
      </w:r>
    </w:p>
    <w:p w14:paraId="461F906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辽宁省禁止选择胎儿性别终止妊娠规定》第11条“有下列行为之一的，由县以上计划生育行政部门或者卫生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w:t>
      </w:r>
    </w:p>
    <w:p w14:paraId="23613F7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㈠利用超声技术和其他技术手段为他人进行非医学需要的胎儿性别鉴定的；</w:t>
      </w:r>
    </w:p>
    <w:p w14:paraId="39C9B04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㈡未经设区的市以上计划生育行政部门或者县以上卫生行政部门批准，施行终止妊娠手术的；</w:t>
      </w:r>
    </w:p>
    <w:p w14:paraId="4189FC5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经设区的市以上计划生育行政部门批准的计划生育技术服务机构或者经县以上卫生行政部门批准的医疗、保健机构开展终止中期以上妊娠手术，不查验《批准终止中期以上妊娠证明》，为他人施行选择性别的人工终止妊娠的。”</w:t>
      </w:r>
    </w:p>
    <w:p w14:paraId="75161EC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⑤伪造、变造、买卖计划生育证明；以不正当手段取得计划生育证明的行为</w:t>
      </w:r>
    </w:p>
    <w:p w14:paraId="73BB4E9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AB1710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人口和计划生育法》第三十七条“伪造、变造、买卖计划生育证明，由计划生育行政部门没收违法所得，违法所得五千元以上的，处违法所得二倍以上十倍以下的罚款；没有违法所得或者违法所得不足五千元的，处五千元以上二万元以下的罚款；构成犯罪的，依法追究刑事责任。</w:t>
      </w:r>
    </w:p>
    <w:p w14:paraId="7F70FEB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以不正当手段取得计划生育证明的，由计划生育行政部门取消其计划生育证明；出具证明的单位有过错的，对直接负责的主管人员和其他直接责任人员依法给予行政处分。”</w:t>
      </w:r>
    </w:p>
    <w:p w14:paraId="3C70B0B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⑥计划生育技术服务机构或者医疗、保健机构以外的机构或者人员违反本条例的规定，擅自从事计划生育技术服务的行为。</w:t>
      </w:r>
    </w:p>
    <w:p w14:paraId="52EDD18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11F291B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计划生育技术服务管理条例》第三十四条“计划生育技术服务机构或者医疗、保健机构以外的机构或者人员违反本条例的规定，擅自从事计划生育技术服务的，由县级以上地方人民政府计划生育行政部门依据职权，责令改正，给予警告，没收违法所得和有关药品、医疗器械；违法所得5000元以上的，并处违法所得2倍以上5倍以下的罚款；没有违法所得或者违法所得不足5000元的，并处5000元以上2万元以下的罚款。”</w:t>
      </w:r>
    </w:p>
    <w:p w14:paraId="5DA0DC6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计划生育技术服务管理条例实施细则》第五十二条“从事计划生育技术服务的人员违反条例和本细则规定，擅自增加计划生育技术服务项目或在执业的机构外从事计划生育技术服务的，由原发证部门责令改正，给予警告，没收违法所得；违法所得1000元以上的，并处违法所得2倍以上5倍以下的罚款；没有违法所得或者违法所得不足1000元的，并处1000元以上3000元以下罚款；情节严重的，并由原发证部门吊销相关的执业资格。”</w:t>
      </w:r>
    </w:p>
    <w:p w14:paraId="3A8CF0B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⑦计划生育技术服务机构违反本条例的规定，未经批准擅自从事产前诊断和使用辅助生育技术治疗不育症的行为</w:t>
      </w:r>
    </w:p>
    <w:p w14:paraId="01752F1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6EC98D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计划生育技术服务管理条例》第三十五条“计划生育技术服务机构违反本条例的规定，未经批准擅自从事产前诊断和使用辅助生育技术治疗不育症的，由县级以上地方人民政府卫生行政部门会同计划生育行政部门依据职权，责令改正，给予警告，没收违法所得和有关药品、医疗器械；违法所得5000元以上的，并处违法所得2倍以上5倍以下的罚款；没有违法所得或者违法所得不足5000元的，并处5000元以上2万元以下的罚款；情节严重的，并由原发证部门吊销计划生育技术服务的执业资格。”</w:t>
      </w:r>
    </w:p>
    <w:p w14:paraId="6FD8288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产前诊断技术管理办法》第三十条“对违反本办法，医疗保健机构未取得产前诊断执业许可或超越许可范围，擅自从事产前诊断的，按照《中华人民共和国母婴保健法实施办法》有关规定处罚，由卫生行政部门给予警告，责令停止违法行为，没收违法所得；违法所得5000元以上的，并处违法所得3倍以上5倍以下的罚款；违法所得不足5000元的，并处5000元以上2万元以下的罚款。情节严重的,依据《医疗机构管理条例》依法吊销医疗机构执业许可证。”</w:t>
      </w:r>
    </w:p>
    <w:p w14:paraId="1B3BA40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⑧违反规定买卖、出借、出租或者涂改、伪造计划生育技术服务执业许可证明文件的行为</w:t>
      </w:r>
    </w:p>
    <w:p w14:paraId="5C4FB76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7294C9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计划生育技术服务管理条例》第三十七条“违反本条例的规定，买卖、出借、出租或者涂改、伪造计划生育技术服务执业许可证明文件的，由原发证部门责令改正，没收违法所得；违法所得3000元以上的，并处违法所得2倍以上5倍以下的罚款；没有违法所得或者违法所得不足3000元的，并处3000元以上5000元以下的罚款；情节严重的，并由原发证部门吊销相关的执业资格。”</w:t>
      </w:r>
    </w:p>
    <w:p w14:paraId="73AA0DA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⑨从事计划生育技术服务的机构违反规定，向农村实行计划生育的育龄夫妻提供避孕、节育技术服务，收取费用的行为</w:t>
      </w:r>
    </w:p>
    <w:p w14:paraId="3065D91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33191D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计划生育技术服务管理条例》第三十八条“从事计划生育技术服务的机构违反本条例第三条第三款的规定，向农村实行计划生育的育龄夫妻提供避孕、节育技术服务，收取费用的，由县级地方人民政府计划生育行政部门责令退还所收费用，给予警告，并处所收费用2倍以上5倍以下的罚款；情节严重的，并对该机构的正职负责人、直接负责的主管人员和其他直接责任人员给予降级或者撤职的行政处分。”</w:t>
      </w:r>
    </w:p>
    <w:p w14:paraId="5C96BD1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⑩从事计划生育技术服务的机构违反规定，未经批准擅自扩大计划生育技术服务项目的行为</w:t>
      </w:r>
    </w:p>
    <w:p w14:paraId="2FA6C10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7B3B7A9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计划生育技术服务管理条例》第三十九条“从事计划生育技术服务的机构违反本条例的规定，未经批准擅自扩大计划生育技术服务项目的，由原发证部门责令改正，给予警告，没收违法所得；违法所得5000元以上的，并处违法所得2倍以上5倍以下的罚款；没有违法所得或者违法所得不足5000元的，并处5000元以上2万元以下的罚款；情节严重的，并由原发证部门吊销计划生育技术服务的执业资格。”</w:t>
      </w:r>
    </w:p>
    <w:p w14:paraId="00A728B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⑪从事计划生育技术服务的机构违反规定，使用没有依法取得相应的医师资格的人员从事与计划生育技术服务有关的临床医疗服务的行为</w:t>
      </w:r>
    </w:p>
    <w:p w14:paraId="5154BE2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2C80023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计划生育技术服务管理条例》第四十条“从事计划生育技术服务的机构违反本条例的规定，使用没有依法取得相应的医师资格的人员从事与计划生育技术服务有关的临床医疗服务的，由县级以上人民政府卫生行政部门依据职权，责令改正，没收违法所得；违法所得3000元以上的，并处违法所得1倍以上3倍以下的罚款；没有违法所得或者违法所得不足3000元的，并处3000元以上5000元以下的罚款；情节严重的，并由原发证部门吊销计划生育技术服务的执业资格。”</w:t>
      </w:r>
    </w:p>
    <w:p w14:paraId="5C0673A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从事计划生育技术服务的机构出具虚假证明文件的行为</w:t>
      </w:r>
    </w:p>
    <w:p w14:paraId="43BC3CC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54EBACD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计划生育技术服务管理条例》第四十一条“从事计划生育技术服务的机构出具虚假证明文件，构成犯罪的，依法追究刑事责任；尚不构成犯罪的，由原发证部门责令改正，给予警告，没收违法所得；违法所得5000元以上的，并处违法所得2倍以上5倍以下的罚款；没有违法所得或者违法所得不足5000元的，并处5000元以上2万元以下的罚款；情节严重的，并由原发证部门吊销计划生育技术服务的执业资格。”</w:t>
      </w:r>
    </w:p>
    <w:p w14:paraId="4F49290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违反《辽宁省母婴保健条例》第三十九条有关规定的行为</w:t>
      </w:r>
    </w:p>
    <w:p w14:paraId="3AC5351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EEE632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辽宁省母婴保健条例》第三十九条“违反《母婴保健法》和本条例规定，有下列行为之一的单位或者个人，由县以上卫生行政部门责令改正，可并处500元至5000元罚款：㈠增加或者减少婚前医学检查项目的；㈡未按规定报告孕产妇死亡、婴儿死亡以及新生儿出生缺陷情况的；㈢未按规定实行有关疾病首诊报告的。”</w:t>
      </w:r>
    </w:p>
    <w:p w14:paraId="1BEA4AD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擅自进行胎儿性别鉴定的当事人、责任者及其单位</w:t>
      </w:r>
    </w:p>
    <w:p w14:paraId="17F44EA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B3829E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辽宁省母婴保健条例》第四十条“擅自进行胎儿性别鉴定的当事人、责任者及其单位，由县以上卫生行政部门按每例处以1000元至2000元罚款，并没收责任者及其单位的全部非法所得，并视情节给予行政处分；情节严重的，取消其执业资格，直至依法追究刑事责任。”</w:t>
      </w:r>
    </w:p>
    <w:p w14:paraId="4D49C83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未取得卫生行政部门颁发的有关合格证书，擅自从事婚前医学检查、遗传病诊断、产前诊断、接生、医学技术鉴定、施行终止妊娠手术、结扎手术、出具医学证明的单位或者个人</w:t>
      </w:r>
    </w:p>
    <w:p w14:paraId="11D3718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32C74D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辽宁省母婴保健条例》第四十一条“未取得卫生行政部门颁发的有关合格证书，擅自从事婚前医学检查、遗传病诊断、产前诊断、接生、医学技术鉴定、施行终止妊娠手术、结扎手术、出具医学证明的单位或者个人，由县以上卫生行政部门给予警告、责令停止非法活动、没收全部非法所得，可并处以5000元至2万元罚款。对直接责任人和单位负责人由所在单位或者上级主管部门给予行政处分，情节严重的，由卫生行政部门取消其执业资格。”</w:t>
      </w:r>
    </w:p>
    <w:p w14:paraId="2240EC3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⑶行政检查权：共1项</w:t>
      </w:r>
    </w:p>
    <w:p w14:paraId="046A4E7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①对医疗保健机构的监督检查权</w:t>
      </w:r>
    </w:p>
    <w:p w14:paraId="491416E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4D0674F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《中华人民共和国母婴保健法实施办法》第三十四条“县级以上地方人民政府卫生行政部门负责本行政区域内的母婴保健监督管理工作，履行下列监督管理职责：</w:t>
      </w:r>
    </w:p>
    <w:p w14:paraId="52D1EEA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㈠依照母婴保健法和本办法以及国务院卫生行政部门规定的条件和技术标准，对从事母婴保健工作的机构和人员实施许可，并核发相应的许可证书；</w:t>
      </w:r>
    </w:p>
    <w:p w14:paraId="54FE6BD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㈡对母婴保健法和本办法的执行情况进行监督检查；</w:t>
      </w:r>
    </w:p>
    <w:p w14:paraId="25BA9CB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㈢对违反母婴保健法和本办法的行为，依法给予行政处罚；</w:t>
      </w:r>
    </w:p>
    <w:p w14:paraId="1086F9F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㈣负责母婴保健工作监督管理的其他事项。”</w:t>
      </w:r>
    </w:p>
    <w:p w14:paraId="17C2E32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2、执法岗位职责</w:t>
      </w:r>
    </w:p>
    <w:p w14:paraId="6B272F1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⑴股长岗位职责</w:t>
      </w:r>
    </w:p>
    <w:p w14:paraId="47D35BA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负责本股室全面工作，是本股室行政执法责任的第一责任人，对上述行政许可权、行政检查权、行政强制权、行政处罚权、其他行政职权的行使负全面责任。</w:t>
      </w:r>
    </w:p>
    <w:p w14:paraId="53FA40B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⑵副股长岗位职责</w:t>
      </w:r>
    </w:p>
    <w:p w14:paraId="7FFA78C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协助股长负责本科室全面工作，负责《中华人民共和国人口和计划生育法》行政执法。包括对施行计划生育手术和进行非医学需要的胎儿性别鉴定或者选择性别的人工终止妊娠以及实施假节育手术、进行假医学鉴定、出具假计划生育证明等，对分管的行政职权的行使负直接责任。</w:t>
      </w:r>
    </w:p>
    <w:p w14:paraId="3BB4ABB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⑶科员岗位职责</w:t>
      </w:r>
    </w:p>
    <w:p w14:paraId="6810C28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负责本股室具体工作，负责《中华人民共和国母婴保健法》行政执法。包括对县卫生计生委发放许可的医疗保健机构中助产技术服务、计划生育技术服务项目、从事婚前医学检查、出生医学证明等行政执法工作，对承担的行政职权的行使负直接责任。</w:t>
      </w:r>
    </w:p>
    <w:p w14:paraId="516EF4E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㈣卫生应急与药政股</w:t>
      </w:r>
    </w:p>
    <w:p w14:paraId="211BFE3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1、执法机构职权：</w:t>
      </w:r>
    </w:p>
    <w:p w14:paraId="3101185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拟订全县卫生和计划生育科技发展规划及相关政策;组织实施相关科研项目、新技术评估管理和适宜技术推广、科研基地建设；负责实验室生物安全监督管理；参与制定全县医学教育发展规划，组织指导毕业后医学教育和继续医学教育；指导卫生计生专业技术人员岗位培训工作，实施住院医师规范化培训制度、专科医师培训制度和基层卫生人员培训制度，加强全科医生等急需紧缺专业人才培养。该处室负责行政许可权1项。</w:t>
      </w:r>
    </w:p>
    <w:p w14:paraId="32230C3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⑴行政许可权：共1项</w:t>
      </w:r>
    </w:p>
    <w:p w14:paraId="29CB36B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①市辖区域内运输高致病性病原微生物毒种或样本批准</w:t>
      </w:r>
    </w:p>
    <w:p w14:paraId="35AE8EE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6543786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传染病防治法》第二十六条“对可能导致甲类传染病传播的以及国务院卫生行政部门规定的菌种、毒种和传染病检测样本，确需采集、保藏、携带、运输和使用的，须经省级以上人民政府卫生行政部门批准。”</w:t>
      </w:r>
    </w:p>
    <w:p w14:paraId="76061B9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病原微生物实验室生物安全管理条例》第十一条“运输高致病性病原微生物菌（毒）种或者样本，应当经省级以上人民政府卫生主管部门或者兽医主管部门批准。在省、自治区、直辖市行政区域内运输的，由省、自治区、直辖市人民政府卫生主管部门或者兽医主管部门批准；需要跨省、自治区、直辖市运输或者运往国外的，由出发地的省、自治区、直辖市人民政府卫生主管部门或者兽医主管部门进行初审后，分别报国务院卫生主管部门或者兽医主管部门批准。”</w:t>
      </w:r>
    </w:p>
    <w:p w14:paraId="7397EF4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可感染人类的高致病性原微生物菌（毒）种或样本运输管理规定》第四条“运输第三条规定的菌（毒）种或样本（以下统称高致病性病原微生物菌（毒）种或样本），应当经省级以上卫生行政部门批准。未经批准，不得运输。”</w:t>
      </w:r>
    </w:p>
    <w:p w14:paraId="5485019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2、执法岗位职责</w:t>
      </w:r>
    </w:p>
    <w:p w14:paraId="0B8E9B3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（1）股长岗位职责</w:t>
      </w:r>
    </w:p>
    <w:p w14:paraId="16E03C1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负责本股室全面工作，是本股室行政执法责任的第一责任人，对上述行政许可权的行使负全面责任。</w:t>
      </w:r>
    </w:p>
    <w:p w14:paraId="3C47605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（2）科员岗位职责</w:t>
      </w:r>
    </w:p>
    <w:p w14:paraId="4014744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负责本股室具体工作，对承担的行政职权的行使负直接责任。</w:t>
      </w:r>
    </w:p>
    <w:p w14:paraId="1DCBE47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㈤中医股</w:t>
      </w:r>
    </w:p>
    <w:p w14:paraId="7A8FD24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贯彻执行国家中医药政策方针，拟定全县中医药事业发展规划、技术规范并组织实施；监督管理各类中医医疗机构及中医医疗、保健、康复、中药、护理、中西医结合及临床用药等；组织实施中医药专业技术人员资格和执业标准；指导协调社区和农村中医药工作；组织中医药科研能力建设，促进中医药科技成果转化、应用和推广；组织开展中医药传承和各类中医药人才培养。该处股负责行政许可权2项、行政处罚权2项。</w:t>
      </w:r>
    </w:p>
    <w:p w14:paraId="4928985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⑴行政许可权：共2项</w:t>
      </w:r>
    </w:p>
    <w:p w14:paraId="26632E5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①中医医疗机构执业许可</w:t>
      </w:r>
    </w:p>
    <w:p w14:paraId="5A24277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740CE98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中医药条例》第八条“开办中医医疗机构，应当符合国务院卫生行政部门制定的中医医疗机构设置标准和当地区域卫生规划，并按照《医疗机构管理条例》的规定办理审批手续，取得医疗机构执业许可证后，方可从事中医医疗活动。”</w:t>
      </w:r>
    </w:p>
    <w:p w14:paraId="29B70F4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《医疗机构管理条例》第九条“单位或者个人设置医疗机构，必须经县级以上地方人民政府卫生行政部门审查批准，并取得设置医疗机构批准书，方可向有关部门办理其他手续。”</w:t>
      </w:r>
    </w:p>
    <w:p w14:paraId="67196DC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第十一条第（二）项“床位在100张以上的医疗机构和专科医院按照省级人民政府卫生行政部门的规定申请。”第十五条“医疗机构执业，必须进行登记，领取《医疗机构执业许可证》。”</w:t>
      </w:r>
    </w:p>
    <w:p w14:paraId="474C0A8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第十七条第一款“医疗机构的执业登记，由批准其设置的人民政府卫生行政部门办理。”</w:t>
      </w:r>
    </w:p>
    <w:p w14:paraId="007051C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②中医医疗疗广告发布审查</w:t>
      </w:r>
    </w:p>
    <w:p w14:paraId="11E7A00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3C7EA9D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广告管理办法》第三条“医疗机构发布医疗广告，应当在发布前申请医疗广告审查。未取得《医疗广告审查证明》，不得发布医疗广告。第四条工商行政管理机关负责医疗广告的监督管理。卫生行政部门、中医药管理部门负责医疗广告的审查，并对医疗机构进行监督管理。第八条医疗机构发布医疗广告，应当向其所在地省级卫生行政部门申请。”</w:t>
      </w:r>
    </w:p>
    <w:p w14:paraId="6F7D077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《辽宁省人民政府关于取消和下放一批行政审批项目的决定》（辽政发[2014]30号）</w:t>
      </w:r>
    </w:p>
    <w:p w14:paraId="5986B84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⑵行政处罚权：共2项</w:t>
      </w:r>
    </w:p>
    <w:p w14:paraId="67C171D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①违反《中医药条例》第三十二条有关规定的行为</w:t>
      </w:r>
    </w:p>
    <w:p w14:paraId="4E0A071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348836F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中医药条例》第三十二条“中医医疗机构违反本条例的规定，有下列情形之一的，由县级以上地方人民政府负责中医药管理的部门责令限期改正；逾期不改正的，责令停业整顿，直至由原审批机关吊销其医疗机构执业许可证、取消其城镇职工基本医疗保险定点医疗机构资格，并对负有责任的主管人员和其他直接责任人员依法给予纪律处分：</w:t>
      </w:r>
    </w:p>
    <w:p w14:paraId="5393CAA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㈠不符合中医医疗机构设置标准的；</w:t>
      </w:r>
    </w:p>
    <w:p w14:paraId="39FDCE8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㈡获得城镇职工基本医疗保险定点医疗机构资格，未按照规定向参保人员提供基本医疗服务的。</w:t>
      </w:r>
    </w:p>
    <w:p w14:paraId="4A5C853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②未经批准擅自开办中医医疗机构或者未按照规定通过执业医师或者执业助理医师资格考试取得执业许可，从事中医医疗活动的行为</w:t>
      </w:r>
    </w:p>
    <w:p w14:paraId="21F7210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法律依据：</w:t>
      </w:r>
    </w:p>
    <w:p w14:paraId="033AE81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中医药条例》第三十三条“未经批准擅自开办中医医疗机构或者未按照规定通过执业医师或者执业助理医师资格考试取得执业许可，从事中医医疗活动的，依照《中华人民共和国执业医师法》和《医疗机构管理条例》的有关规定给予处罚。”</w:t>
      </w:r>
    </w:p>
    <w:p w14:paraId="2454BB8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华人民共和国执业医师法》第三十九条“未经批准擅自开办医疗机构行医或者非医师行医的，由县级以上人民政府卫生行政部门予以取缔，没收其违法所得及其药品、器械，并处十万元以下的罚款；对医师吊销其执业证书；给患者造成损害的，依法承担赔偿责任；构成犯罪的，依法追究刑事责任。”</w:t>
      </w:r>
    </w:p>
    <w:p w14:paraId="603A8E3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疗机构管理条例实施细则》第七十七条“对未取得《医疗机构执业许可证》擅自执业的，责令其停止执业活动，没收非法所得和药品、器械，并处以三千元以下的罚款；有下列情形之一的，责令其停止执业活动，没收非法所得和药品、器械，处以三千元以上一万元以下的罚款：</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（一）因擅自执业曾受过卫生行政部门处罚；</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（二）擅自执业的人员为非卫生技术专业人员；</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（三）擅自执业时间在三个月以上；</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（四）给患者造成伤害；</w:t>
      </w:r>
    </w:p>
    <w:p w14:paraId="3ADB2DB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（五）使用假药、劣药蒙骗患者；</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‎（六）以行医为名骗取患者钱物；</w:t>
      </w:r>
    </w:p>
    <w:p w14:paraId="52118CD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（七）省、自治区、直辖市卫生行政部门规定的其它情形。”</w:t>
      </w:r>
    </w:p>
    <w:p w14:paraId="1FDE02B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2、执法岗位职责</w:t>
      </w:r>
    </w:p>
    <w:p w14:paraId="24C9986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（1）股长岗位职责</w:t>
      </w:r>
    </w:p>
    <w:p w14:paraId="10B33F6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负责本股室全面工作，是本科室行政执法责任的第一责任人，对上述行政许可权的行使负全面责任。</w:t>
      </w:r>
    </w:p>
    <w:p w14:paraId="60DCA28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‎六、执法标准</w:t>
      </w:r>
    </w:p>
    <w:p w14:paraId="2CB3484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㈠行政许可标准</w:t>
      </w:r>
    </w:p>
    <w:p w14:paraId="1CF8043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1.行政许可的实施主体合法</w:t>
      </w:r>
    </w:p>
    <w:p w14:paraId="264554D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医政股、疾病控制与卫生监督中心、公共卫生发展服务中心、综合治理办公室、中医股在相关法律、法规规定的范围内以局机关名义作出有关行政许可行为。</w:t>
      </w:r>
    </w:p>
    <w:p w14:paraId="6489B9C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2.行政许可的事项、依据、权限合法</w:t>
      </w:r>
    </w:p>
    <w:p w14:paraId="3CE7A34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除新颁布、修订的法律、法规对行政许可事项作出新的规定外，均以本责任制中明确的许可事项为准。不得自行设定有关行政许可项目、条件等。</w:t>
      </w:r>
    </w:p>
    <w:p w14:paraId="6F0296C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3.行政许可实施程序合法</w:t>
      </w:r>
    </w:p>
    <w:p w14:paraId="316F618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内设机构或者下属行政执法单位应当严格遵照相关法律、法规及规定的程序要求实施行政许可，并将本单位负责实施的行政许可事项、依据、实施主体、条件、数量、程序和实施期限、依法需要举行听证的行政许可事项、需要申请人提交材料的目录、申请书文本式样、作出的准予行政确认的决定、依法应当收费的法定项目和收费标准、监督部门和投诉渠道进行公示。</w:t>
      </w:r>
    </w:p>
    <w:p w14:paraId="7292F89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4.行政许可决定合法</w:t>
      </w:r>
    </w:p>
    <w:p w14:paraId="6EB7899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申请人的申请符合法定条件、标准的，依法作出准予行政许可的书面决定并发放许可证。重大的行政许可事项集体讨论决定，由局主要负责人签发。</w:t>
      </w:r>
    </w:p>
    <w:p w14:paraId="45F6005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5.法律文书规范、完备</w:t>
      </w:r>
    </w:p>
    <w:p w14:paraId="2C4C858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法律文书使用规范，立卷归档符合要求。</w:t>
      </w:r>
    </w:p>
    <w:p w14:paraId="449AF94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㈡行政处罚标准</w:t>
      </w:r>
    </w:p>
    <w:p w14:paraId="69DBC8D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1.行政处罚的实施主体合法</w:t>
      </w:r>
    </w:p>
    <w:p w14:paraId="17F1A2E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各行政执法处室在相关法律、法规规定的范围内以委机关名义对卫生违法行为实施行政处罚。对违法行为主体的确认合法、准确。</w:t>
      </w:r>
    </w:p>
    <w:p w14:paraId="439DE3E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2.行政处罚的事项、依据、权限合法</w:t>
      </w:r>
    </w:p>
    <w:p w14:paraId="0922A98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除新颁布、修订的法律、法规对行政处罚事项作出新的规定外，均以本责任制中明确的行政处罚事项为准。不得自行设定有关行政处罚项目、条件，不得越权执法。</w:t>
      </w:r>
    </w:p>
    <w:p w14:paraId="14FF354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3.行政处罚实施程序合法</w:t>
      </w:r>
    </w:p>
    <w:p w14:paraId="06D2FC3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严格遵照相关法律、法规规定的程序实施行政处罚，并将本单位负责实施的行政处罚事项、依据、实施主体、程序和实施期限、处罚种类及裁量标准、依法需要举行听证的处罚事项、需要当事人提交材料的目录及文本式样、法律救济途径及时限、监督部门和投诉渠道进行公示。</w:t>
      </w:r>
    </w:p>
    <w:p w14:paraId="444BC90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4.行政处罚决定合法</w:t>
      </w:r>
    </w:p>
    <w:p w14:paraId="66688BA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违法事实认定清楚，证据确凿、充分，适用法律法规正确，自由裁量得当，依法作出行政处罚决定并送达。重大的行政处罚案件集体讨论决定，由委主要负责人签发。</w:t>
      </w:r>
    </w:p>
    <w:p w14:paraId="7790C86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5.法律文书规范、完备</w:t>
      </w:r>
    </w:p>
    <w:p w14:paraId="3640813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法律文书使用规范，立卷归档符合要求。</w:t>
      </w:r>
    </w:p>
    <w:p w14:paraId="18E914A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㈢行政强制标准</w:t>
      </w:r>
    </w:p>
    <w:p w14:paraId="6DC0F61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1、行政强制的实施主体合法</w:t>
      </w:r>
    </w:p>
    <w:p w14:paraId="40E12A4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医政股、疾病控制与卫生监督中心、在法律、法规规定的范围内以局机关名义作出有关行政强制行为。</w:t>
      </w:r>
    </w:p>
    <w:p w14:paraId="4147897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2、行政强制的事项、依据、权限合法</w:t>
      </w:r>
    </w:p>
    <w:p w14:paraId="52AFADA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除新的法律、法规对行政强制事项作出新的规定外，均以本责任制中明确的事项为准。各行政强制实施主体不得设定有关行政强制项目、条件等规定。</w:t>
      </w:r>
    </w:p>
    <w:p w14:paraId="6C80E71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3、行政强制实施程序合法</w:t>
      </w:r>
    </w:p>
    <w:p w14:paraId="6D86647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内设机构或者下属行政执法单位应当按照要求将本单位负责实施的行政强制的事项、依据、实施主体、条件、数量、程序和实施期限、依法需要举行听证的行政强制事项、作出的准予行政强制的决定、监督部门和投诉渠道进行公示。</w:t>
      </w:r>
    </w:p>
    <w:p w14:paraId="3C27BD7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4、行政强制决定合法</w:t>
      </w:r>
    </w:p>
    <w:p w14:paraId="5BF1E9D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行政强制符合法定条件、标准的，依法作出准予行政强制的书面决定。重大的行政强制应当集体讨论决定，由执法部门负责人签发。</w:t>
      </w:r>
    </w:p>
    <w:p w14:paraId="2C71C18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5、法律文书规范、完备</w:t>
      </w:r>
    </w:p>
    <w:p w14:paraId="21A4F41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立卷归档（要求一案一卷）</w:t>
      </w:r>
    </w:p>
    <w:p w14:paraId="5858957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㈣行政检查标准</w:t>
      </w:r>
    </w:p>
    <w:p w14:paraId="4B321BE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1、行政检查的实施主体合法</w:t>
      </w:r>
    </w:p>
    <w:p w14:paraId="3E2338C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医政股 、疾病控制与卫生监督中心、公共卫生发展服务中心、县卫生监督中心在法律、法规规定的范围内以局机关名义作出有关行政检查行为。</w:t>
      </w:r>
    </w:p>
    <w:p w14:paraId="4245347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2、行政检查的事项、依据、权限合法</w:t>
      </w:r>
    </w:p>
    <w:p w14:paraId="28B58D6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除新的法律、法规对行政检查事项作出新的规定外，均以本责任制中明确的事项为准。各行政检查实施主体不得设定有关行政检查项目、条件等规定。</w:t>
      </w:r>
    </w:p>
    <w:p w14:paraId="3B37247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3、行政检查实施程序合法</w:t>
      </w:r>
    </w:p>
    <w:p w14:paraId="74A0476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内设机构或者下属行政执法单位应当按照要求将本单位负责实施的行政检查的事项、依据、实施主体、条件、数量、程序和实施期限等行政检查事项、作出的准予行政检查的决定、监督部门和投诉渠道进行公示。</w:t>
      </w:r>
    </w:p>
    <w:p w14:paraId="3F69191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4、行政检查决定合法</w:t>
      </w:r>
    </w:p>
    <w:p w14:paraId="662BF33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行政执法检查机构对行政执法检查中发现的问题，属于处理职权范围内的，直接作出处理决定；属于行政执法检察机关处理职权范围或者需要由行政执法检察机关处理的，报请行政执法检察机关处理；属于其他部门处理职权范围的，建议有关部门处理。</w:t>
      </w:r>
    </w:p>
    <w:p w14:paraId="6DCAB5E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5、法律文书规范、完备</w:t>
      </w:r>
    </w:p>
    <w:p w14:paraId="490B30F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进行行政执法检查，应当制作行政执法检查笔录。</w:t>
      </w:r>
    </w:p>
    <w:p w14:paraId="098B0F4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七、职权责任分解一览表</w:t>
      </w:r>
    </w:p>
    <w:p w14:paraId="1AD52EA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行政执法职权和责任分解一览表</w:t>
      </w:r>
    </w:p>
    <w:p w14:paraId="5C121A32">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行政执法主体：本溪满族自治县卫生健康局</w:t>
      </w:r>
    </w:p>
    <w:p w14:paraId="70D66054">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0F5AD920">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1F5A4A2A">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5FC39951">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sectPr>
          <w:pgSz w:w="11906" w:h="16838"/>
          <w:pgMar w:top="1440" w:right="1800" w:bottom="1440" w:left="1800" w:header="851" w:footer="992" w:gutter="0"/>
          <w:cols w:space="425" w:num="1"/>
          <w:docGrid w:type="lines" w:linePitch="312" w:charSpace="0"/>
        </w:sectPr>
      </w:pPr>
    </w:p>
    <w:p w14:paraId="3C1BD88B">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5DEFB071">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52DDD44D">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66BD8B1D">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20BED37C">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22C9B874">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252188DE">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08075D01">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101A6D82">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6D21532E">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7E17D08B">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1D4DD854">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741"/>
        <w:gridCol w:w="679"/>
        <w:gridCol w:w="706"/>
        <w:gridCol w:w="846"/>
        <w:gridCol w:w="2901"/>
        <w:gridCol w:w="1339"/>
        <w:gridCol w:w="846"/>
        <w:gridCol w:w="635"/>
        <w:gridCol w:w="3996"/>
        <w:gridCol w:w="1485"/>
      </w:tblGrid>
      <w:tr w14:paraId="01496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8" w:hRule="atLeast"/>
        </w:trPr>
        <w:tc>
          <w:tcPr>
            <w:tcW w:w="74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67D22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21"/>
                <w:szCs w:val="21"/>
              </w:rPr>
            </w:pPr>
            <w:r>
              <w:rPr>
                <w:rFonts w:hint="eastAsia" w:ascii="宋体" w:hAnsi="宋体" w:eastAsia="宋体" w:cs="宋体"/>
                <w:i w:val="0"/>
                <w:iCs w:val="0"/>
                <w:caps w:val="0"/>
                <w:color w:val="000000"/>
                <w:spacing w:val="0"/>
                <w:sz w:val="21"/>
                <w:szCs w:val="21"/>
                <w:bdr w:val="none" w:color="auto" w:sz="0" w:space="0"/>
              </w:rPr>
              <w:t>序号</w:t>
            </w:r>
          </w:p>
        </w:tc>
        <w:tc>
          <w:tcPr>
            <w:tcW w:w="67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EB4913">
            <w:pPr>
              <w:rPr>
                <w:rFonts w:hint="default"/>
                <w:sz w:val="21"/>
                <w:szCs w:val="21"/>
                <w:lang w:val="en-US" w:eastAsia="zh-CN"/>
              </w:rPr>
            </w:pPr>
            <w:r>
              <w:rPr>
                <w:rFonts w:hint="eastAsia"/>
                <w:sz w:val="21"/>
                <w:szCs w:val="21"/>
                <w:lang w:val="en-US" w:eastAsia="zh-CN"/>
              </w:rPr>
              <w:t>职权类别</w:t>
            </w:r>
          </w:p>
        </w:tc>
        <w:tc>
          <w:tcPr>
            <w:tcW w:w="70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5489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21"/>
                <w:szCs w:val="21"/>
              </w:rPr>
            </w:pPr>
            <w:r>
              <w:rPr>
                <w:rFonts w:hint="eastAsia" w:ascii="宋体" w:hAnsi="宋体" w:eastAsia="宋体" w:cs="宋体"/>
                <w:i w:val="0"/>
                <w:iCs w:val="0"/>
                <w:caps w:val="0"/>
                <w:color w:val="000000"/>
                <w:spacing w:val="0"/>
                <w:sz w:val="21"/>
                <w:szCs w:val="21"/>
                <w:bdr w:val="none" w:color="auto" w:sz="0" w:space="0"/>
              </w:rPr>
              <w:t>职权名称</w:t>
            </w:r>
          </w:p>
        </w:tc>
        <w:tc>
          <w:tcPr>
            <w:tcW w:w="84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5126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21"/>
                <w:szCs w:val="21"/>
              </w:rPr>
            </w:pPr>
            <w:r>
              <w:rPr>
                <w:rFonts w:hint="eastAsia" w:ascii="宋体" w:hAnsi="宋体" w:eastAsia="宋体" w:cs="宋体"/>
                <w:i w:val="0"/>
                <w:iCs w:val="0"/>
                <w:caps w:val="0"/>
                <w:color w:val="000000"/>
                <w:spacing w:val="0"/>
                <w:sz w:val="21"/>
                <w:szCs w:val="21"/>
                <w:bdr w:val="none" w:color="auto" w:sz="0" w:space="0"/>
              </w:rPr>
              <w:t>执法依据</w:t>
            </w:r>
          </w:p>
        </w:tc>
        <w:tc>
          <w:tcPr>
            <w:tcW w:w="290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A47D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21"/>
                <w:szCs w:val="21"/>
              </w:rPr>
            </w:pPr>
            <w:r>
              <w:rPr>
                <w:rFonts w:hint="eastAsia" w:ascii="宋体" w:hAnsi="宋体" w:eastAsia="宋体" w:cs="宋体"/>
                <w:i w:val="0"/>
                <w:iCs w:val="0"/>
                <w:caps w:val="0"/>
                <w:color w:val="000000"/>
                <w:spacing w:val="0"/>
                <w:sz w:val="21"/>
                <w:szCs w:val="21"/>
                <w:bdr w:val="none" w:color="auto" w:sz="0" w:space="0"/>
              </w:rPr>
              <w:t>执法内容</w:t>
            </w:r>
          </w:p>
        </w:tc>
        <w:tc>
          <w:tcPr>
            <w:tcW w:w="133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FABA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21"/>
                <w:szCs w:val="21"/>
              </w:rPr>
            </w:pPr>
            <w:r>
              <w:rPr>
                <w:rFonts w:hint="eastAsia" w:ascii="宋体" w:hAnsi="宋体" w:eastAsia="宋体" w:cs="宋体"/>
                <w:i w:val="0"/>
                <w:iCs w:val="0"/>
                <w:caps w:val="0"/>
                <w:color w:val="000000"/>
                <w:spacing w:val="0"/>
                <w:sz w:val="21"/>
                <w:szCs w:val="21"/>
                <w:bdr w:val="none" w:color="auto" w:sz="0" w:space="0"/>
              </w:rPr>
              <w:t>执法程序</w:t>
            </w:r>
          </w:p>
        </w:tc>
        <w:tc>
          <w:tcPr>
            <w:tcW w:w="1481"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2D2C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21"/>
                <w:szCs w:val="21"/>
              </w:rPr>
            </w:pPr>
            <w:r>
              <w:rPr>
                <w:rFonts w:hint="eastAsia" w:ascii="宋体" w:hAnsi="宋体" w:eastAsia="宋体" w:cs="宋体"/>
                <w:i w:val="0"/>
                <w:iCs w:val="0"/>
                <w:caps w:val="0"/>
                <w:color w:val="000000"/>
                <w:spacing w:val="0"/>
                <w:sz w:val="21"/>
                <w:szCs w:val="21"/>
                <w:bdr w:val="none" w:color="auto" w:sz="0" w:space="0"/>
              </w:rPr>
              <w:t>执法岗位</w:t>
            </w:r>
          </w:p>
        </w:tc>
        <w:tc>
          <w:tcPr>
            <w:tcW w:w="399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260D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21"/>
                <w:szCs w:val="21"/>
              </w:rPr>
            </w:pPr>
            <w:r>
              <w:rPr>
                <w:rFonts w:hint="eastAsia" w:ascii="宋体" w:hAnsi="宋体" w:eastAsia="宋体" w:cs="宋体"/>
                <w:i w:val="0"/>
                <w:iCs w:val="0"/>
                <w:caps w:val="0"/>
                <w:color w:val="000000"/>
                <w:spacing w:val="0"/>
                <w:sz w:val="21"/>
                <w:szCs w:val="21"/>
                <w:bdr w:val="none" w:color="auto" w:sz="0" w:space="0"/>
              </w:rPr>
              <w:t>岗位职责</w:t>
            </w:r>
          </w:p>
        </w:tc>
        <w:tc>
          <w:tcPr>
            <w:tcW w:w="148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25BE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21"/>
                <w:szCs w:val="21"/>
              </w:rPr>
            </w:pPr>
            <w:r>
              <w:rPr>
                <w:rFonts w:hint="eastAsia" w:ascii="宋体" w:hAnsi="宋体" w:eastAsia="宋体" w:cs="宋体"/>
                <w:i w:val="0"/>
                <w:iCs w:val="0"/>
                <w:caps w:val="0"/>
                <w:color w:val="000000"/>
                <w:spacing w:val="0"/>
                <w:sz w:val="21"/>
                <w:szCs w:val="21"/>
                <w:bdr w:val="none" w:color="auto" w:sz="0" w:space="0"/>
              </w:rPr>
              <w:t>执法责任</w:t>
            </w:r>
          </w:p>
        </w:tc>
      </w:tr>
      <w:tr w14:paraId="45ADA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21" w:hRule="atLeast"/>
        </w:trPr>
        <w:tc>
          <w:tcPr>
            <w:tcW w:w="741"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CC540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1</w:t>
            </w:r>
          </w:p>
        </w:tc>
        <w:tc>
          <w:tcPr>
            <w:tcW w:w="67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C0A8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行政处罚</w:t>
            </w:r>
          </w:p>
        </w:tc>
        <w:tc>
          <w:tcPr>
            <w:tcW w:w="70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DC1C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医疗机构违反《处方管理办法》第五十四条的行为</w:t>
            </w:r>
          </w:p>
        </w:tc>
        <w:tc>
          <w:tcPr>
            <w:tcW w:w="84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190D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处方管理办法第54条</w:t>
            </w:r>
          </w:p>
        </w:tc>
        <w:tc>
          <w:tcPr>
            <w:tcW w:w="2901"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28CC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医疗机构有下列情形之一的，由县级以上卫生行政部门按照《医疗机构管理条例》第四十八条的规定，责令限期改正，并可处以5000元以下的罚款；情节严重的，吊销其《医疗机构执业许可证》：㈠使用未取得处方权的人员、被取消处方权的医师开具处方的；</w:t>
            </w:r>
          </w:p>
          <w:p w14:paraId="50718E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㈡使用未取得麻醉药品和第一类精神药品处方资格的医师开具麻醉药品和第一类精神药品处方的；</w:t>
            </w:r>
          </w:p>
          <w:p w14:paraId="14B8E4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㈢使用未取得药学专业技术职务任职资格的人员从事处方调剂工作的。</w:t>
            </w:r>
          </w:p>
        </w:tc>
        <w:tc>
          <w:tcPr>
            <w:tcW w:w="133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0B6D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执法流程（见行政处罚流程图）</w:t>
            </w:r>
          </w:p>
        </w:tc>
        <w:tc>
          <w:tcPr>
            <w:tcW w:w="84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DB5E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医政处</w:t>
            </w:r>
          </w:p>
        </w:tc>
        <w:tc>
          <w:tcPr>
            <w:tcW w:w="63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9D46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受理岗位</w:t>
            </w:r>
          </w:p>
        </w:tc>
        <w:tc>
          <w:tcPr>
            <w:tcW w:w="399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9622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接受投诉举报、上级交办、下级报请或部门移送的相关案件；</w:t>
            </w:r>
          </w:p>
        </w:tc>
        <w:tc>
          <w:tcPr>
            <w:tcW w:w="148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8B0BF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3D186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trPr>
        <w:tc>
          <w:tcPr>
            <w:tcW w:w="74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039915">
            <w:pPr>
              <w:rPr>
                <w:rFonts w:hint="default" w:ascii="sans-serif" w:hAnsi="sans-serif" w:eastAsia="sans-serif" w:cs="sans-serif"/>
                <w:i w:val="0"/>
                <w:iCs w:val="0"/>
                <w:caps w:val="0"/>
                <w:color w:val="000000"/>
                <w:spacing w:val="0"/>
                <w:sz w:val="18"/>
                <w:szCs w:val="18"/>
              </w:rPr>
            </w:pPr>
          </w:p>
        </w:tc>
        <w:tc>
          <w:tcPr>
            <w:tcW w:w="6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5C599E">
            <w:pPr>
              <w:rPr>
                <w:rFonts w:hint="default" w:ascii="sans-serif" w:hAnsi="sans-serif" w:eastAsia="sans-serif" w:cs="sans-serif"/>
                <w:i w:val="0"/>
                <w:iCs w:val="0"/>
                <w:caps w:val="0"/>
                <w:color w:val="000000"/>
                <w:spacing w:val="0"/>
                <w:sz w:val="18"/>
                <w:szCs w:val="18"/>
              </w:rPr>
            </w:pPr>
          </w:p>
        </w:tc>
        <w:tc>
          <w:tcPr>
            <w:tcW w:w="7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7CAFA1">
            <w:pPr>
              <w:rPr>
                <w:rFonts w:hint="default" w:ascii="sans-serif" w:hAnsi="sans-serif" w:eastAsia="sans-serif" w:cs="sans-serif"/>
                <w:i w:val="0"/>
                <w:iCs w:val="0"/>
                <w:caps w:val="0"/>
                <w:color w:val="000000"/>
                <w:spacing w:val="0"/>
                <w:sz w:val="18"/>
                <w:szCs w:val="18"/>
              </w:rPr>
            </w:pPr>
          </w:p>
        </w:tc>
        <w:tc>
          <w:tcPr>
            <w:tcW w:w="84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9343C3">
            <w:pPr>
              <w:rPr>
                <w:rFonts w:hint="default" w:ascii="sans-serif" w:hAnsi="sans-serif" w:eastAsia="sans-serif" w:cs="sans-serif"/>
                <w:i w:val="0"/>
                <w:iCs w:val="0"/>
                <w:caps w:val="0"/>
                <w:color w:val="000000"/>
                <w:spacing w:val="0"/>
                <w:sz w:val="18"/>
                <w:szCs w:val="18"/>
              </w:rPr>
            </w:pPr>
          </w:p>
        </w:tc>
        <w:tc>
          <w:tcPr>
            <w:tcW w:w="290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805CF4">
            <w:pPr>
              <w:rPr>
                <w:rFonts w:hint="default" w:ascii="sans-serif" w:hAnsi="sans-serif" w:eastAsia="sans-serif" w:cs="sans-serif"/>
                <w:i w:val="0"/>
                <w:iCs w:val="0"/>
                <w:caps w:val="0"/>
                <w:color w:val="000000"/>
                <w:spacing w:val="0"/>
                <w:sz w:val="18"/>
                <w:szCs w:val="18"/>
              </w:rPr>
            </w:pPr>
          </w:p>
        </w:tc>
        <w:tc>
          <w:tcPr>
            <w:tcW w:w="133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45C243">
            <w:pPr>
              <w:rPr>
                <w:rFonts w:hint="default" w:ascii="sans-serif" w:hAnsi="sans-serif" w:eastAsia="sans-serif" w:cs="sans-serif"/>
                <w:i w:val="0"/>
                <w:iCs w:val="0"/>
                <w:caps w:val="0"/>
                <w:color w:val="000000"/>
                <w:spacing w:val="0"/>
                <w:sz w:val="18"/>
                <w:szCs w:val="18"/>
              </w:rPr>
            </w:pPr>
          </w:p>
        </w:tc>
        <w:tc>
          <w:tcPr>
            <w:tcW w:w="84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071B06">
            <w:pPr>
              <w:rPr>
                <w:rFonts w:hint="default" w:ascii="sans-serif" w:hAnsi="sans-serif" w:eastAsia="sans-serif" w:cs="sans-serif"/>
                <w:i w:val="0"/>
                <w:iCs w:val="0"/>
                <w:caps w:val="0"/>
                <w:color w:val="000000"/>
                <w:spacing w:val="0"/>
                <w:sz w:val="18"/>
                <w:szCs w:val="18"/>
              </w:rPr>
            </w:pPr>
          </w:p>
        </w:tc>
        <w:tc>
          <w:tcPr>
            <w:tcW w:w="63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3E51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监督岗位</w:t>
            </w:r>
          </w:p>
        </w:tc>
        <w:tc>
          <w:tcPr>
            <w:tcW w:w="399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958A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①对医疗机构进行现场检查（不少于两人）</w:t>
            </w:r>
          </w:p>
          <w:p w14:paraId="19A3D8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②发现行政处罚事项直接涉及他人重大利益的，应当告知该利害关系人，听取申请人、利害关系人的意见；</w:t>
            </w:r>
          </w:p>
          <w:p w14:paraId="4F6EA67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③写出拟作出行政处罚决定的书面报告，经实施机构负责人签字后送决定岗位审批；</w:t>
            </w:r>
          </w:p>
          <w:p w14:paraId="404084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④立卷归档（要求一案一卷）；</w:t>
            </w:r>
          </w:p>
          <w:p w14:paraId="078527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⑤办理期限：按照相关法律法规规定执行。。</w:t>
            </w:r>
          </w:p>
        </w:tc>
        <w:tc>
          <w:tcPr>
            <w:tcW w:w="148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782016">
            <w:pPr>
              <w:rPr>
                <w:rFonts w:hint="default" w:ascii="sans-serif" w:hAnsi="sans-serif" w:eastAsia="sans-serif" w:cs="sans-serif"/>
                <w:i w:val="0"/>
                <w:iCs w:val="0"/>
                <w:caps w:val="0"/>
                <w:color w:val="000000"/>
                <w:spacing w:val="0"/>
                <w:sz w:val="18"/>
                <w:szCs w:val="18"/>
              </w:rPr>
            </w:pPr>
          </w:p>
        </w:tc>
      </w:tr>
      <w:tr w14:paraId="250AB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04" w:hRule="atLeast"/>
        </w:trPr>
        <w:tc>
          <w:tcPr>
            <w:tcW w:w="74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596402">
            <w:pPr>
              <w:rPr>
                <w:rFonts w:hint="default" w:ascii="sans-serif" w:hAnsi="sans-serif" w:eastAsia="sans-serif" w:cs="sans-serif"/>
                <w:i w:val="0"/>
                <w:iCs w:val="0"/>
                <w:caps w:val="0"/>
                <w:color w:val="000000"/>
                <w:spacing w:val="0"/>
                <w:sz w:val="24"/>
                <w:szCs w:val="24"/>
              </w:rPr>
            </w:pPr>
          </w:p>
        </w:tc>
        <w:tc>
          <w:tcPr>
            <w:tcW w:w="6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C26DDB">
            <w:pPr>
              <w:rPr>
                <w:rFonts w:hint="default" w:ascii="sans-serif" w:hAnsi="sans-serif" w:eastAsia="sans-serif" w:cs="sans-serif"/>
                <w:i w:val="0"/>
                <w:iCs w:val="0"/>
                <w:caps w:val="0"/>
                <w:color w:val="000000"/>
                <w:spacing w:val="0"/>
                <w:sz w:val="24"/>
                <w:szCs w:val="24"/>
              </w:rPr>
            </w:pPr>
          </w:p>
        </w:tc>
        <w:tc>
          <w:tcPr>
            <w:tcW w:w="7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F9D1B0">
            <w:pPr>
              <w:rPr>
                <w:rFonts w:hint="default" w:ascii="sans-serif" w:hAnsi="sans-serif" w:eastAsia="sans-serif" w:cs="sans-serif"/>
                <w:i w:val="0"/>
                <w:iCs w:val="0"/>
                <w:caps w:val="0"/>
                <w:color w:val="000000"/>
                <w:spacing w:val="0"/>
                <w:sz w:val="24"/>
                <w:szCs w:val="24"/>
              </w:rPr>
            </w:pPr>
          </w:p>
        </w:tc>
        <w:tc>
          <w:tcPr>
            <w:tcW w:w="84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E0C48F">
            <w:pPr>
              <w:rPr>
                <w:rFonts w:hint="default" w:ascii="sans-serif" w:hAnsi="sans-serif" w:eastAsia="sans-serif" w:cs="sans-serif"/>
                <w:i w:val="0"/>
                <w:iCs w:val="0"/>
                <w:caps w:val="0"/>
                <w:color w:val="000000"/>
                <w:spacing w:val="0"/>
                <w:sz w:val="24"/>
                <w:szCs w:val="24"/>
              </w:rPr>
            </w:pPr>
          </w:p>
        </w:tc>
        <w:tc>
          <w:tcPr>
            <w:tcW w:w="290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D76517">
            <w:pPr>
              <w:rPr>
                <w:rFonts w:hint="default" w:ascii="sans-serif" w:hAnsi="sans-serif" w:eastAsia="sans-serif" w:cs="sans-serif"/>
                <w:i w:val="0"/>
                <w:iCs w:val="0"/>
                <w:caps w:val="0"/>
                <w:color w:val="000000"/>
                <w:spacing w:val="0"/>
                <w:sz w:val="24"/>
                <w:szCs w:val="24"/>
              </w:rPr>
            </w:pPr>
          </w:p>
        </w:tc>
        <w:tc>
          <w:tcPr>
            <w:tcW w:w="133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23896C">
            <w:pPr>
              <w:rPr>
                <w:rFonts w:hint="default" w:ascii="sans-serif" w:hAnsi="sans-serif" w:eastAsia="sans-serif" w:cs="sans-serif"/>
                <w:i w:val="0"/>
                <w:iCs w:val="0"/>
                <w:caps w:val="0"/>
                <w:color w:val="000000"/>
                <w:spacing w:val="0"/>
                <w:sz w:val="24"/>
                <w:szCs w:val="24"/>
              </w:rPr>
            </w:pPr>
          </w:p>
        </w:tc>
        <w:tc>
          <w:tcPr>
            <w:tcW w:w="84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EBBC28">
            <w:pPr>
              <w:rPr>
                <w:rFonts w:hint="default" w:ascii="sans-serif" w:hAnsi="sans-serif" w:eastAsia="sans-serif" w:cs="sans-serif"/>
                <w:i w:val="0"/>
                <w:iCs w:val="0"/>
                <w:caps w:val="0"/>
                <w:color w:val="000000"/>
                <w:spacing w:val="0"/>
                <w:sz w:val="24"/>
                <w:szCs w:val="24"/>
              </w:rPr>
            </w:pPr>
          </w:p>
        </w:tc>
        <w:tc>
          <w:tcPr>
            <w:tcW w:w="63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3D43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21"/>
                <w:szCs w:val="21"/>
              </w:rPr>
            </w:pPr>
            <w:r>
              <w:rPr>
                <w:rFonts w:hint="eastAsia" w:ascii="宋体" w:hAnsi="宋体" w:eastAsia="宋体" w:cs="宋体"/>
                <w:i w:val="0"/>
                <w:iCs w:val="0"/>
                <w:caps w:val="0"/>
                <w:color w:val="000000"/>
                <w:spacing w:val="0"/>
                <w:sz w:val="21"/>
                <w:szCs w:val="21"/>
                <w:bdr w:val="none" w:color="auto" w:sz="0" w:space="0"/>
              </w:rPr>
              <w:t>决定岗位</w:t>
            </w:r>
          </w:p>
        </w:tc>
        <w:tc>
          <w:tcPr>
            <w:tcW w:w="399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FC30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①对报送行政处罚的书面意见进行审定；</w:t>
            </w:r>
          </w:p>
          <w:p w14:paraId="1908B4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②重大的行政处罚事项应当集体讨论决定，由执法部门主要负责人签发；  </w:t>
            </w:r>
          </w:p>
          <w:p w14:paraId="3EDAD1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③签发行政处罚决定书。</w:t>
            </w:r>
          </w:p>
        </w:tc>
        <w:tc>
          <w:tcPr>
            <w:tcW w:w="148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76B9E6">
            <w:pPr>
              <w:rPr>
                <w:rFonts w:hint="default" w:ascii="sans-serif" w:hAnsi="sans-serif" w:eastAsia="sans-serif" w:cs="sans-serif"/>
                <w:i w:val="0"/>
                <w:iCs w:val="0"/>
                <w:caps w:val="0"/>
                <w:color w:val="000000"/>
                <w:spacing w:val="0"/>
                <w:sz w:val="18"/>
                <w:szCs w:val="18"/>
              </w:rPr>
            </w:pPr>
          </w:p>
        </w:tc>
      </w:tr>
    </w:tbl>
    <w:p w14:paraId="78D4BBF9">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726"/>
        <w:gridCol w:w="816"/>
        <w:gridCol w:w="816"/>
        <w:gridCol w:w="816"/>
        <w:gridCol w:w="2822"/>
        <w:gridCol w:w="1310"/>
        <w:gridCol w:w="816"/>
        <w:gridCol w:w="816"/>
        <w:gridCol w:w="3789"/>
        <w:gridCol w:w="1447"/>
      </w:tblGrid>
      <w:tr w14:paraId="08E9F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4C78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1DB5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C0A2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7C66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496D1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7FE6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DA28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6EB9F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46A3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rPr>
                <w:sz w:val="18"/>
                <w:szCs w:val="18"/>
              </w:rPr>
            </w:pPr>
            <w:r>
              <w:rPr>
                <w:rFonts w:hint="eastAsia" w:ascii="宋体" w:hAnsi="宋体" w:eastAsia="宋体" w:cs="宋体"/>
                <w:i w:val="0"/>
                <w:iCs w:val="0"/>
                <w:caps w:val="0"/>
                <w:color w:val="000000"/>
                <w:spacing w:val="0"/>
                <w:sz w:val="18"/>
                <w:szCs w:val="18"/>
                <w:bdr w:val="none" w:color="auto" w:sz="0" w:space="0"/>
              </w:rPr>
              <w:t>执法责任</w:t>
            </w:r>
          </w:p>
        </w:tc>
      </w:tr>
      <w:tr w14:paraId="18827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8308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2</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3D81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A41A4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未取得处方权的人员及被取消处方权的医师开具处方、医师违反规定开具处方的行为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82D1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处方管理办法第57条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7F24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医师出现下列情形之一的，按照《执业医师法》第三十七条的规定，由县级以上卫生行政部门给予警告或者责令暂停六个月以上一年以下执业活动；情节严重的，吊销其执业证书：</w:t>
            </w:r>
            <w:r>
              <w:rPr>
                <w:rFonts w:hint="eastAsia" w:ascii="宋体" w:hAnsi="宋体" w:eastAsia="宋体" w:cs="宋体"/>
                <w:i w:val="0"/>
                <w:iCs w:val="0"/>
                <w:caps w:val="0"/>
                <w:color w:val="000000"/>
                <w:spacing w:val="0"/>
                <w:sz w:val="18"/>
                <w:szCs w:val="18"/>
                <w:bdr w:val="none" w:color="auto" w:sz="0" w:space="0"/>
              </w:rPr>
              <w:br w:type="textWrapping"/>
            </w:r>
            <w:r>
              <w:rPr>
                <w:rFonts w:hint="eastAsia" w:ascii="宋体" w:hAnsi="宋体" w:eastAsia="宋体" w:cs="宋体"/>
                <w:i w:val="0"/>
                <w:iCs w:val="0"/>
                <w:caps w:val="0"/>
                <w:color w:val="000000"/>
                <w:spacing w:val="0"/>
                <w:sz w:val="18"/>
                <w:szCs w:val="18"/>
                <w:bdr w:val="none" w:color="auto" w:sz="0" w:space="0"/>
              </w:rPr>
              <w:t>‎　　（一）未取得处方权或者被取消处方权后开具药品处方的；</w:t>
            </w:r>
          </w:p>
          <w:p w14:paraId="4F74BFF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（二）未按照本办法规定开具药品处方的；</w:t>
            </w:r>
          </w:p>
          <w:p w14:paraId="0BA80B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（三）违反本办法其他规定的。</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AE86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6E23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6C929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01D7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4897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3D28D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E6E7C3">
            <w:pPr>
              <w:rPr>
                <w:rFonts w:hint="default" w:ascii="sans-serif" w:hAnsi="sans-serif" w:eastAsia="sans-serif" w:cs="sans-serif"/>
                <w:i w:val="0"/>
                <w:iCs w:val="0"/>
                <w:caps w:val="0"/>
                <w:color w:val="000000"/>
                <w:spacing w:val="0"/>
                <w:sz w:val="18"/>
                <w:szCs w:val="18"/>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47913E">
            <w:pPr>
              <w:rPr>
                <w:rFonts w:hint="default" w:ascii="sans-serif" w:hAnsi="sans-serif" w:eastAsia="sans-serif" w:cs="sans-serif"/>
                <w:i w:val="0"/>
                <w:iCs w:val="0"/>
                <w:caps w:val="0"/>
                <w:color w:val="000000"/>
                <w:spacing w:val="0"/>
                <w:sz w:val="18"/>
                <w:szCs w:val="18"/>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6A08C1">
            <w:pPr>
              <w:rPr>
                <w:rFonts w:hint="default" w:ascii="sans-serif" w:hAnsi="sans-serif" w:eastAsia="sans-serif" w:cs="sans-serif"/>
                <w:i w:val="0"/>
                <w:iCs w:val="0"/>
                <w:caps w:val="0"/>
                <w:color w:val="000000"/>
                <w:spacing w:val="0"/>
                <w:sz w:val="18"/>
                <w:szCs w:val="18"/>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C60736">
            <w:pPr>
              <w:rPr>
                <w:rFonts w:hint="default" w:ascii="sans-serif" w:hAnsi="sans-serif" w:eastAsia="sans-serif" w:cs="sans-serif"/>
                <w:i w:val="0"/>
                <w:iCs w:val="0"/>
                <w:caps w:val="0"/>
                <w:color w:val="000000"/>
                <w:spacing w:val="0"/>
                <w:sz w:val="18"/>
                <w:szCs w:val="18"/>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9C9CF8">
            <w:pPr>
              <w:rPr>
                <w:rFonts w:hint="default" w:ascii="sans-serif" w:hAnsi="sans-serif" w:eastAsia="sans-serif" w:cs="sans-serif"/>
                <w:i w:val="0"/>
                <w:iCs w:val="0"/>
                <w:caps w:val="0"/>
                <w:color w:val="000000"/>
                <w:spacing w:val="0"/>
                <w:sz w:val="18"/>
                <w:szCs w:val="18"/>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4A3C9C">
            <w:pPr>
              <w:rPr>
                <w:rFonts w:hint="default" w:ascii="sans-serif" w:hAnsi="sans-serif" w:eastAsia="sans-serif" w:cs="sans-serif"/>
                <w:i w:val="0"/>
                <w:iCs w:val="0"/>
                <w:caps w:val="0"/>
                <w:color w:val="000000"/>
                <w:spacing w:val="0"/>
                <w:sz w:val="18"/>
                <w:szCs w:val="18"/>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FAEEED">
            <w:pPr>
              <w:rPr>
                <w:rFonts w:hint="default" w:ascii="sans-serif" w:hAnsi="sans-serif" w:eastAsia="sans-serif" w:cs="sans-serif"/>
                <w:i w:val="0"/>
                <w:iCs w:val="0"/>
                <w:caps w:val="0"/>
                <w:color w:val="000000"/>
                <w:spacing w:val="0"/>
                <w:sz w:val="18"/>
                <w:szCs w:val="18"/>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81D7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2AC7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①对医疗机构进行现场检查（不少于两人）</w:t>
            </w:r>
          </w:p>
          <w:p w14:paraId="6C7B4C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②发现行政处罚事项直接涉及他人重大利益的，应当告知该利害关系人，听取申请人、利害关系人的意见；</w:t>
            </w:r>
          </w:p>
          <w:p w14:paraId="552AEC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③写出拟作出行政处罚决定的书面报告，经实施机构负责人签字后送决定岗位审批；</w:t>
            </w:r>
          </w:p>
          <w:p w14:paraId="2DB5F9D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④立卷归档（要求一案一卷）；</w:t>
            </w:r>
          </w:p>
          <w:p w14:paraId="167AFD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F97BE1">
            <w:pPr>
              <w:rPr>
                <w:rFonts w:hint="default" w:ascii="sans-serif" w:hAnsi="sans-serif" w:eastAsia="sans-serif" w:cs="sans-serif"/>
                <w:i w:val="0"/>
                <w:iCs w:val="0"/>
                <w:caps w:val="0"/>
                <w:color w:val="000000"/>
                <w:spacing w:val="0"/>
                <w:sz w:val="18"/>
                <w:szCs w:val="18"/>
              </w:rPr>
            </w:pPr>
          </w:p>
        </w:tc>
      </w:tr>
      <w:tr w14:paraId="4BC26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84"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0035BB">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50E22D">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81462F">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97CD87">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4DA1C0">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C9FAD3">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15A34D">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5832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BBE23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①对报送行政处罚的书面意见进行审定；</w:t>
            </w:r>
          </w:p>
          <w:p w14:paraId="646D6B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②重大的行政处罚事项应当集体讨论决定，由执法部门主要负责人签发；  </w:t>
            </w:r>
          </w:p>
          <w:p w14:paraId="251005D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rPr>
                <w:sz w:val="18"/>
                <w:szCs w:val="18"/>
              </w:rPr>
            </w:pPr>
            <w:r>
              <w:rPr>
                <w:rFonts w:hint="eastAsia" w:ascii="宋体" w:hAnsi="宋体" w:eastAsia="宋体" w:cs="宋体"/>
                <w:i w:val="0"/>
                <w:iCs w:val="0"/>
                <w:caps w:val="0"/>
                <w:color w:val="000000"/>
                <w:spacing w:val="0"/>
                <w:sz w:val="18"/>
                <w:szCs w:val="18"/>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4841B1">
            <w:pPr>
              <w:rPr>
                <w:rFonts w:hint="default" w:ascii="sans-serif" w:hAnsi="sans-serif" w:eastAsia="sans-serif" w:cs="sans-serif"/>
                <w:i w:val="0"/>
                <w:iCs w:val="0"/>
                <w:caps w:val="0"/>
                <w:color w:val="000000"/>
                <w:spacing w:val="0"/>
                <w:sz w:val="24"/>
                <w:szCs w:val="24"/>
              </w:rPr>
            </w:pPr>
          </w:p>
        </w:tc>
      </w:tr>
    </w:tbl>
    <w:p w14:paraId="377CF2F0">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756"/>
        <w:gridCol w:w="700"/>
        <w:gridCol w:w="712"/>
        <w:gridCol w:w="696"/>
        <w:gridCol w:w="3052"/>
        <w:gridCol w:w="1384"/>
        <w:gridCol w:w="456"/>
        <w:gridCol w:w="655"/>
        <w:gridCol w:w="4223"/>
        <w:gridCol w:w="1540"/>
      </w:tblGrid>
      <w:tr w14:paraId="6E35C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5EF6D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3725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78F5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15DC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4CD2A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91C5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6DFE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AC41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B223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执法责任</w:t>
            </w:r>
          </w:p>
        </w:tc>
      </w:tr>
      <w:tr w14:paraId="00648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B3642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0A05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6AA43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药师未按规定调剂处方的行为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5CAD5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处方管理办法第58条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5CE9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药师未按照规定调剂处方药品，情节严重的，由县级以上卫生行政部门责令改正、通报批评，给予警告；并由所在医疗机构或者其上级单位给予纪律处分。</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D6EE2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431D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7A64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DDDE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6396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5B5D9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69C7C4">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77C32A">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C37B7E">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43CE4D">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2D74C3">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65ADBB">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8FDEA0">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9217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C931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39C70C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375B23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4F9F1B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4D33E3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16A6EB">
            <w:pPr>
              <w:rPr>
                <w:rFonts w:hint="default" w:ascii="sans-serif" w:hAnsi="sans-serif" w:eastAsia="sans-serif" w:cs="sans-serif"/>
                <w:i w:val="0"/>
                <w:iCs w:val="0"/>
                <w:caps w:val="0"/>
                <w:color w:val="000000"/>
                <w:spacing w:val="0"/>
                <w:sz w:val="24"/>
                <w:szCs w:val="24"/>
              </w:rPr>
            </w:pPr>
          </w:p>
        </w:tc>
      </w:tr>
      <w:tr w14:paraId="10E84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D13022">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A2D18D">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3014B5">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E056A1">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699D84">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CC560F">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B04082">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F60B3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right="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243E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137430B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485612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B697BB">
            <w:pPr>
              <w:rPr>
                <w:rFonts w:hint="default" w:ascii="sans-serif" w:hAnsi="sans-serif" w:eastAsia="sans-serif" w:cs="sans-serif"/>
                <w:i w:val="0"/>
                <w:iCs w:val="0"/>
                <w:caps w:val="0"/>
                <w:color w:val="000000"/>
                <w:spacing w:val="0"/>
                <w:sz w:val="24"/>
                <w:szCs w:val="24"/>
              </w:rPr>
            </w:pPr>
          </w:p>
        </w:tc>
      </w:tr>
    </w:tbl>
    <w:p w14:paraId="5372355E">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714"/>
        <w:gridCol w:w="1174"/>
        <w:gridCol w:w="876"/>
        <w:gridCol w:w="876"/>
        <w:gridCol w:w="3571"/>
        <w:gridCol w:w="1459"/>
      </w:tblGrid>
      <w:tr w14:paraId="175BC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D0A2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6CA3D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5E4A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72F1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D46D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26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43CD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22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D545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5EFDC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BE38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ECC9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3EE3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9455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2101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医疗机构临床用血管理组织、制度不健全</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13BE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医疗机构临床用血管理办法第35条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5F72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（一）未设立临床用血管理委员会或者工作组的；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（二）未拟定临床用血计划或者一年内未对计划实施情况进行评估和考核的；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（三）未建立血液发放和输血核对制度的；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（四）未建立临床用血申请管理制度的；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（五）未建立医务人员临床用血和无偿献血知识培训制度的；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（六）未建立科室和医师临床用血评价及公示制度的；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（七）将经济收入作为对输血科或者血库工作的考核指标的；</w:t>
            </w:r>
          </w:p>
          <w:p w14:paraId="081B60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（八）违反本办法的其他行为。</w:t>
            </w:r>
          </w:p>
        </w:tc>
        <w:tc>
          <w:tcPr>
            <w:tcW w:w="126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FF52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561"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ADDE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6328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1AC7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B14F4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临床用血管理办法》第三十九条“县级以上地方卫生行政部门未按照本办法规定履行监管职责，造成严重后果的，对直接负责的主管人员和其他直接责任人员依法给予记大过、降级、撤职、开除等行政处分。”</w:t>
            </w:r>
          </w:p>
        </w:tc>
      </w:tr>
      <w:tr w14:paraId="4DD65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D74D05">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895ACE">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3B87BE">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EFD02E">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63C6C2">
            <w:pPr>
              <w:rPr>
                <w:rFonts w:hint="default" w:ascii="sans-serif" w:hAnsi="sans-serif" w:eastAsia="sans-serif" w:cs="sans-serif"/>
                <w:i w:val="0"/>
                <w:iCs w:val="0"/>
                <w:caps w:val="0"/>
                <w:color w:val="000000"/>
                <w:spacing w:val="0"/>
                <w:sz w:val="24"/>
                <w:szCs w:val="24"/>
              </w:rPr>
            </w:pPr>
          </w:p>
        </w:tc>
        <w:tc>
          <w:tcPr>
            <w:tcW w:w="126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B392DE">
            <w:pPr>
              <w:rPr>
                <w:rFonts w:hint="default" w:ascii="sans-serif" w:hAnsi="sans-serif" w:eastAsia="sans-serif" w:cs="sans-serif"/>
                <w:i w:val="0"/>
                <w:iCs w:val="0"/>
                <w:caps w:val="0"/>
                <w:color w:val="000000"/>
                <w:spacing w:val="0"/>
                <w:sz w:val="24"/>
                <w:szCs w:val="24"/>
              </w:rPr>
            </w:pPr>
          </w:p>
        </w:tc>
        <w:tc>
          <w:tcPr>
            <w:tcW w:w="56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6AEED3">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D4F84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801D5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738AC8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5A2FDE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63922B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3063ABE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DA55F2">
            <w:pPr>
              <w:rPr>
                <w:rFonts w:hint="default" w:ascii="sans-serif" w:hAnsi="sans-serif" w:eastAsia="sans-serif" w:cs="sans-serif"/>
                <w:i w:val="0"/>
                <w:iCs w:val="0"/>
                <w:caps w:val="0"/>
                <w:color w:val="000000"/>
                <w:spacing w:val="0"/>
                <w:sz w:val="24"/>
                <w:szCs w:val="24"/>
              </w:rPr>
            </w:pPr>
          </w:p>
        </w:tc>
      </w:tr>
      <w:tr w14:paraId="3AD26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038"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809408">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9DCBAB">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F52C57">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411CEC">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035FA7">
            <w:pPr>
              <w:rPr>
                <w:rFonts w:hint="default" w:ascii="sans-serif" w:hAnsi="sans-serif" w:eastAsia="sans-serif" w:cs="sans-serif"/>
                <w:i w:val="0"/>
                <w:iCs w:val="0"/>
                <w:caps w:val="0"/>
                <w:color w:val="000000"/>
                <w:spacing w:val="0"/>
                <w:sz w:val="24"/>
                <w:szCs w:val="24"/>
              </w:rPr>
            </w:pPr>
          </w:p>
        </w:tc>
        <w:tc>
          <w:tcPr>
            <w:tcW w:w="126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388B38">
            <w:pPr>
              <w:rPr>
                <w:rFonts w:hint="default" w:ascii="sans-serif" w:hAnsi="sans-serif" w:eastAsia="sans-serif" w:cs="sans-serif"/>
                <w:i w:val="0"/>
                <w:iCs w:val="0"/>
                <w:caps w:val="0"/>
                <w:color w:val="000000"/>
                <w:spacing w:val="0"/>
                <w:sz w:val="24"/>
                <w:szCs w:val="24"/>
              </w:rPr>
            </w:pPr>
          </w:p>
        </w:tc>
        <w:tc>
          <w:tcPr>
            <w:tcW w:w="56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D61463">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7C05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E27D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93FF7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718294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1F43A2">
            <w:pPr>
              <w:rPr>
                <w:rFonts w:hint="default" w:ascii="sans-serif" w:hAnsi="sans-serif" w:eastAsia="sans-serif" w:cs="sans-serif"/>
                <w:i w:val="0"/>
                <w:iCs w:val="0"/>
                <w:caps w:val="0"/>
                <w:color w:val="000000"/>
                <w:spacing w:val="0"/>
                <w:sz w:val="24"/>
                <w:szCs w:val="24"/>
              </w:rPr>
            </w:pPr>
          </w:p>
        </w:tc>
      </w:tr>
    </w:tbl>
    <w:p w14:paraId="7E2DF9A7">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05"/>
        <w:gridCol w:w="1280"/>
        <w:gridCol w:w="876"/>
        <w:gridCol w:w="876"/>
        <w:gridCol w:w="3574"/>
        <w:gridCol w:w="1459"/>
      </w:tblGrid>
      <w:tr w14:paraId="2D271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C162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E7714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AF62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4F87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063E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CF6D4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FEAF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D39C8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B1EB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B3BC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AF4F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3FA8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A86D6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医疗机构使用未经卫生行政部门指定的血站供应的血液的行为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1E38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医疗机构临床用血管理办法第36条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17AA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使用未经卫生行政部门指定的血站供应的血液的，由县级以上地方人民政府卫生行政部门给予警告，并处3万元以下罚款；情节严重或者造成严重后果的，对负有责任的主管人员和其他直接责任人员依法给予处分。</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F459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84FC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C908C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2C48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FEFD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临床用血管理办法》第三十九条“县级以上地方卫生行政部门未按照本办法规定履行监管职责，造成严重后果的，对直接负责的主管人员和其他直接责任人员依法给予记大过、降级、撤职、开除等行政处分。”</w:t>
            </w:r>
          </w:p>
        </w:tc>
      </w:tr>
      <w:tr w14:paraId="0516D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48B3AA">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71A9DF">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BE2E5D">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84A95D">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6E2F32">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893E9B">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07A2F3">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13A9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DD1F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6973D2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3CD8F62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23F094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1F68D9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3E688D">
            <w:pPr>
              <w:rPr>
                <w:rFonts w:hint="default" w:ascii="sans-serif" w:hAnsi="sans-serif" w:eastAsia="sans-serif" w:cs="sans-serif"/>
                <w:i w:val="0"/>
                <w:iCs w:val="0"/>
                <w:caps w:val="0"/>
                <w:color w:val="000000"/>
                <w:spacing w:val="0"/>
                <w:sz w:val="24"/>
                <w:szCs w:val="24"/>
              </w:rPr>
            </w:pPr>
          </w:p>
        </w:tc>
      </w:tr>
      <w:tr w14:paraId="3C6E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2F8399">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F34663">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F4AAF2">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511ACC">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029455">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927D7E">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A00641">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9F77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B0D0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81E27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177BF1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28669E">
            <w:pPr>
              <w:rPr>
                <w:rFonts w:hint="default" w:ascii="sans-serif" w:hAnsi="sans-serif" w:eastAsia="sans-serif" w:cs="sans-serif"/>
                <w:i w:val="0"/>
                <w:iCs w:val="0"/>
                <w:caps w:val="0"/>
                <w:color w:val="000000"/>
                <w:spacing w:val="0"/>
                <w:sz w:val="24"/>
                <w:szCs w:val="24"/>
              </w:rPr>
            </w:pPr>
          </w:p>
        </w:tc>
      </w:tr>
    </w:tbl>
    <w:p w14:paraId="6A5E1966">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05"/>
        <w:gridCol w:w="1280"/>
        <w:gridCol w:w="876"/>
        <w:gridCol w:w="876"/>
        <w:gridCol w:w="3574"/>
        <w:gridCol w:w="1459"/>
      </w:tblGrid>
      <w:tr w14:paraId="6E4A3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822D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D50B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6150B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17FAD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051C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1121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ED712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71B2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DA41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5C650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B9AC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6</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21E98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3293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医疗机构违规应急用血采血规定的行为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143C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医疗机构临床用血管理办法第37条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E700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违反本办法关于应急用血采血规定的，由县级以上人民政府卫生行政部门责令限期改正，给予警告；情节严重或者造成严重后果的，处3万元以下罚款，对负有责任的主管人员和其他直接责任人员依法给予处分。</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FDAF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36C6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EED71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E0D0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F5F3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临床用血管理办法》第三十九条“县级以上地方卫生行政部门未按照本办法规定履行监管职责，造成严重后果的，对直接负责的主管人员和其他直接责任人员依法给予记大过、降级、撤职、开除等行政处分。”</w:t>
            </w:r>
          </w:p>
        </w:tc>
      </w:tr>
      <w:tr w14:paraId="0D0C4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2216F8">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05F3B6">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D18B78">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D61261">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539308">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7600D8">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FD501B">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29F4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0D0F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342B96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4E8989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51074B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4C82A5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8F7DA4">
            <w:pPr>
              <w:rPr>
                <w:rFonts w:hint="default" w:ascii="sans-serif" w:hAnsi="sans-serif" w:eastAsia="sans-serif" w:cs="sans-serif"/>
                <w:i w:val="0"/>
                <w:iCs w:val="0"/>
                <w:caps w:val="0"/>
                <w:color w:val="000000"/>
                <w:spacing w:val="0"/>
                <w:sz w:val="24"/>
                <w:szCs w:val="24"/>
              </w:rPr>
            </w:pPr>
          </w:p>
        </w:tc>
      </w:tr>
      <w:tr w14:paraId="1983A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386D70">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FE055B">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AEF824">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F2BFD4">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3A5E70">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7CB20C">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E39A6F">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B459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7694F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DC4C15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1B60F7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66A210">
            <w:pPr>
              <w:rPr>
                <w:rFonts w:hint="default" w:ascii="sans-serif" w:hAnsi="sans-serif" w:eastAsia="sans-serif" w:cs="sans-serif"/>
                <w:i w:val="0"/>
                <w:iCs w:val="0"/>
                <w:caps w:val="0"/>
                <w:color w:val="000000"/>
                <w:spacing w:val="0"/>
                <w:sz w:val="24"/>
                <w:szCs w:val="24"/>
              </w:rPr>
            </w:pPr>
          </w:p>
        </w:tc>
      </w:tr>
    </w:tbl>
    <w:p w14:paraId="192352DC">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24"/>
        <w:gridCol w:w="1284"/>
        <w:gridCol w:w="876"/>
        <w:gridCol w:w="876"/>
        <w:gridCol w:w="3600"/>
        <w:gridCol w:w="1410"/>
      </w:tblGrid>
      <w:tr w14:paraId="21451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805E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9C77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66905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F285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790B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14F6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C10D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6DE6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8C82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18E8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BBF95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7</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FF14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C584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以不正当手段取得医师执业证书</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7E80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中华人民共和国执业医师法第36条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C71E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以不正当手段取得医师执业证书的，由发给证书的卫生行政部门予以吊销；对负有直接责任的主管人员和其他直接责任人员，依法给予行政处分。</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14DA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53FD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1509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2A224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7679F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15180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CE2892">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F61974">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4203F5">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FF070E">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BC621A">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7FB3D4">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55DA84">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DAEE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9CEF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750755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651D12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66ECB7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563A709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E0E8FA">
            <w:pPr>
              <w:rPr>
                <w:rFonts w:hint="default" w:ascii="sans-serif" w:hAnsi="sans-serif" w:eastAsia="sans-serif" w:cs="sans-serif"/>
                <w:i w:val="0"/>
                <w:iCs w:val="0"/>
                <w:caps w:val="0"/>
                <w:color w:val="000000"/>
                <w:spacing w:val="0"/>
                <w:sz w:val="24"/>
                <w:szCs w:val="24"/>
              </w:rPr>
            </w:pPr>
          </w:p>
        </w:tc>
      </w:tr>
      <w:tr w14:paraId="77A32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47E949">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7D2CE5">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F9E17B">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93408F">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F8713E">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A0472D">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A2B2E6">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AF0C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F4AE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3FD4C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2803E5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BB9635">
            <w:pPr>
              <w:rPr>
                <w:rFonts w:hint="default" w:ascii="sans-serif" w:hAnsi="sans-serif" w:eastAsia="sans-serif" w:cs="sans-serif"/>
                <w:i w:val="0"/>
                <w:iCs w:val="0"/>
                <w:caps w:val="0"/>
                <w:color w:val="000000"/>
                <w:spacing w:val="0"/>
                <w:sz w:val="24"/>
                <w:szCs w:val="24"/>
              </w:rPr>
            </w:pPr>
          </w:p>
        </w:tc>
      </w:tr>
    </w:tbl>
    <w:p w14:paraId="552C446C">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3199"/>
        <w:gridCol w:w="876"/>
        <w:gridCol w:w="876"/>
        <w:gridCol w:w="1016"/>
        <w:gridCol w:w="3293"/>
        <w:gridCol w:w="1410"/>
      </w:tblGrid>
      <w:tr w14:paraId="096D3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8408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6CB25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01485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F4AF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83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63D6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67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ACBA0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481"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6F097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2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ECD8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2769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5A8F9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888D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8</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829D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3D70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医师在执业活动中，违反《中华人民共和国执业医师法》第37条有关规定的行为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EC555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中华人民共和国执业医师法第37条</w:t>
            </w:r>
          </w:p>
        </w:tc>
        <w:tc>
          <w:tcPr>
            <w:tcW w:w="383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CBA2F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师在执业活动中，违反第二十二条第（一）项规定的，由县级以上人民政府卫生行政部门给予警告或者责令暂停六个月以上一年以下执业活动；情节严重的，吊销其医师执业证书；构成犯罪的，依法追究刑事责任：（一）违反卫生行政规章制度或者技术操作规范，造成严重后果的；（二）由于不负责任延误急危病重患者的抢救和诊治，造成严重后果的；（三）造成医疗责任事故的（四）未经亲自诊查、调查，签署诊断、治疗、流行病学等证明文件或者有关出生、死亡等证明文件的；（五）隐匿、伪造或者擅自销毁医学文书及有关资料的；（六）使用未经批准使用的药品、消毒药剂和医疗器械的；（七）不按照规定使用麻醉药品、医疗用毒性药品、精神药品和放射性药品的；（八）未经患者或者其家属同意，对患者进行实验性临床医疗的；（九）泄露患者隐私，造成严重后果的；（十）利用职务之便，索取、非法收受患者财物或者牟取其他不正当利益的；（十一）发生自然灾害、传染病流行、突发重大伤亡事故以及其他严重威胁人民生命健康的紧急情况时，不服从卫生行政部门调遣的（十二）发生医疗事故或者发现传染病疫情，患者涉嫌伤害事件或者非正常死亡，不按照规定报告的。</w:t>
            </w:r>
          </w:p>
        </w:tc>
        <w:tc>
          <w:tcPr>
            <w:tcW w:w="67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E3C6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50D4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105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B541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392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222A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A292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117D5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2D01DD">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D1AF9D">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50159D">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FFE0E0">
            <w:pPr>
              <w:rPr>
                <w:rFonts w:hint="default" w:ascii="sans-serif" w:hAnsi="sans-serif" w:eastAsia="sans-serif" w:cs="sans-serif"/>
                <w:i w:val="0"/>
                <w:iCs w:val="0"/>
                <w:caps w:val="0"/>
                <w:color w:val="000000"/>
                <w:spacing w:val="0"/>
                <w:sz w:val="24"/>
                <w:szCs w:val="24"/>
              </w:rPr>
            </w:pPr>
          </w:p>
        </w:tc>
        <w:tc>
          <w:tcPr>
            <w:tcW w:w="383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7F5482">
            <w:pPr>
              <w:rPr>
                <w:rFonts w:hint="default" w:ascii="sans-serif" w:hAnsi="sans-serif" w:eastAsia="sans-serif" w:cs="sans-serif"/>
                <w:i w:val="0"/>
                <w:iCs w:val="0"/>
                <w:caps w:val="0"/>
                <w:color w:val="000000"/>
                <w:spacing w:val="0"/>
                <w:sz w:val="24"/>
                <w:szCs w:val="24"/>
              </w:rPr>
            </w:pPr>
          </w:p>
        </w:tc>
        <w:tc>
          <w:tcPr>
            <w:tcW w:w="6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4661FC">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B64301">
            <w:pPr>
              <w:rPr>
                <w:rFonts w:hint="default" w:ascii="sans-serif" w:hAnsi="sans-serif" w:eastAsia="sans-serif" w:cs="sans-serif"/>
                <w:i w:val="0"/>
                <w:iCs w:val="0"/>
                <w:caps w:val="0"/>
                <w:color w:val="000000"/>
                <w:spacing w:val="0"/>
                <w:sz w:val="24"/>
                <w:szCs w:val="24"/>
              </w:rPr>
            </w:pPr>
          </w:p>
        </w:tc>
        <w:tc>
          <w:tcPr>
            <w:tcW w:w="105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D6A27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392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68E6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1427E7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154C7F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2A8B07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53C704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BE0A0D">
            <w:pPr>
              <w:rPr>
                <w:rFonts w:hint="default" w:ascii="sans-serif" w:hAnsi="sans-serif" w:eastAsia="sans-serif" w:cs="sans-serif"/>
                <w:i w:val="0"/>
                <w:iCs w:val="0"/>
                <w:caps w:val="0"/>
                <w:color w:val="000000"/>
                <w:spacing w:val="0"/>
                <w:sz w:val="24"/>
                <w:szCs w:val="24"/>
              </w:rPr>
            </w:pPr>
          </w:p>
        </w:tc>
      </w:tr>
      <w:tr w14:paraId="1D8FB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0344C6">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9B548D">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DE9EB5">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71513D">
            <w:pPr>
              <w:rPr>
                <w:rFonts w:hint="default" w:ascii="sans-serif" w:hAnsi="sans-serif" w:eastAsia="sans-serif" w:cs="sans-serif"/>
                <w:i w:val="0"/>
                <w:iCs w:val="0"/>
                <w:caps w:val="0"/>
                <w:color w:val="000000"/>
                <w:spacing w:val="0"/>
                <w:sz w:val="24"/>
                <w:szCs w:val="24"/>
              </w:rPr>
            </w:pPr>
          </w:p>
        </w:tc>
        <w:tc>
          <w:tcPr>
            <w:tcW w:w="383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E629A4">
            <w:pPr>
              <w:rPr>
                <w:rFonts w:hint="default" w:ascii="sans-serif" w:hAnsi="sans-serif" w:eastAsia="sans-serif" w:cs="sans-serif"/>
                <w:i w:val="0"/>
                <w:iCs w:val="0"/>
                <w:caps w:val="0"/>
                <w:color w:val="000000"/>
                <w:spacing w:val="0"/>
                <w:sz w:val="24"/>
                <w:szCs w:val="24"/>
              </w:rPr>
            </w:pPr>
          </w:p>
        </w:tc>
        <w:tc>
          <w:tcPr>
            <w:tcW w:w="6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DF1A35">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A6CD71">
            <w:pPr>
              <w:rPr>
                <w:rFonts w:hint="default" w:ascii="sans-serif" w:hAnsi="sans-serif" w:eastAsia="sans-serif" w:cs="sans-serif"/>
                <w:i w:val="0"/>
                <w:iCs w:val="0"/>
                <w:caps w:val="0"/>
                <w:color w:val="000000"/>
                <w:spacing w:val="0"/>
                <w:sz w:val="24"/>
                <w:szCs w:val="24"/>
              </w:rPr>
            </w:pPr>
          </w:p>
        </w:tc>
        <w:tc>
          <w:tcPr>
            <w:tcW w:w="105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EBB96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392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AEB3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D5ED2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09A53CD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562A16">
            <w:pPr>
              <w:rPr>
                <w:rFonts w:hint="default" w:ascii="sans-serif" w:hAnsi="sans-serif" w:eastAsia="sans-serif" w:cs="sans-serif"/>
                <w:i w:val="0"/>
                <w:iCs w:val="0"/>
                <w:caps w:val="0"/>
                <w:color w:val="000000"/>
                <w:spacing w:val="0"/>
                <w:sz w:val="24"/>
                <w:szCs w:val="24"/>
              </w:rPr>
            </w:pPr>
          </w:p>
        </w:tc>
      </w:tr>
    </w:tbl>
    <w:p w14:paraId="184C31D9">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24"/>
        <w:gridCol w:w="1284"/>
        <w:gridCol w:w="876"/>
        <w:gridCol w:w="876"/>
        <w:gridCol w:w="3600"/>
        <w:gridCol w:w="1410"/>
      </w:tblGrid>
      <w:tr w14:paraId="3DBEE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9350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45F5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A90B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25C9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33A9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32DD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71B9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8F56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C426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42CE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4EDB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9</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5F149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A9A4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医师未经批准擅自开办医疗机构行医或者非医师行医</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16E4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中华人民共和国执业医师法第39条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71CE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经批准擅自开办医疗机构行医或者非医师行医的，由县级以上人民政府卫生行政部门予以取缔，没收其违法所得及其药品、器械，并处十万元以下的罚款；对医师吊销其执业证书；给患者造成损害的，依法承担赔偿责任；构成犯罪的，依法追究刑事责任。</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95C15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3812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87762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7B8B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F57E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655B5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BE1826">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F525DB">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6EB5B0">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AF6369">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EF1364">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8FA49C">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976153">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E9C2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753C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4791F19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2DB496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033EBD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064DB5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65F691">
            <w:pPr>
              <w:rPr>
                <w:rFonts w:hint="default" w:ascii="sans-serif" w:hAnsi="sans-serif" w:eastAsia="sans-serif" w:cs="sans-serif"/>
                <w:i w:val="0"/>
                <w:iCs w:val="0"/>
                <w:caps w:val="0"/>
                <w:color w:val="000000"/>
                <w:spacing w:val="0"/>
                <w:sz w:val="24"/>
                <w:szCs w:val="24"/>
              </w:rPr>
            </w:pPr>
          </w:p>
        </w:tc>
      </w:tr>
      <w:tr w14:paraId="4ABC4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5C6AF9">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BC259D">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EF872F">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912B51">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FCD877">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6CA1D7">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1FEF3F">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E352B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D9B3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53D367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7A2A136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BDF3F4">
            <w:pPr>
              <w:rPr>
                <w:rFonts w:hint="default" w:ascii="sans-serif" w:hAnsi="sans-serif" w:eastAsia="sans-serif" w:cs="sans-serif"/>
                <w:i w:val="0"/>
                <w:iCs w:val="0"/>
                <w:caps w:val="0"/>
                <w:color w:val="000000"/>
                <w:spacing w:val="0"/>
                <w:sz w:val="24"/>
                <w:szCs w:val="24"/>
              </w:rPr>
            </w:pPr>
          </w:p>
        </w:tc>
      </w:tr>
    </w:tbl>
    <w:p w14:paraId="4E64C08C">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33"/>
        <w:gridCol w:w="1283"/>
        <w:gridCol w:w="876"/>
        <w:gridCol w:w="876"/>
        <w:gridCol w:w="3594"/>
        <w:gridCol w:w="1408"/>
      </w:tblGrid>
      <w:tr w14:paraId="6BA66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B850D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3D78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0C18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9402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4AA4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4215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7275D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019B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B08A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95A1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E188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10</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8317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9F71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外国医师来华短期行医违反有关规定的行为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1FA8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外国医师来华短期行医暂行管理办法第15条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FB202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违反本办法第三条规定的，由所在地设区的市级以上卫生行政部门予以取缔，没收非法所得，并处以10000元以下罚款；对邀请、聘用或提供场所的单位，处以警告，没收非法所得，并处以5000元以下罚款。；</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D596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AB49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65D18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11A7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09B6B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6D13C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45D376">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D13CDE">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8F11EE">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66ABA4">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7BCCBF">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8CC2B8">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7CFC97">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98B9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32DC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673FB7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61A626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09C4CB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3CBDD9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06E133">
            <w:pPr>
              <w:rPr>
                <w:rFonts w:hint="default" w:ascii="sans-serif" w:hAnsi="sans-serif" w:eastAsia="sans-serif" w:cs="sans-serif"/>
                <w:i w:val="0"/>
                <w:iCs w:val="0"/>
                <w:caps w:val="0"/>
                <w:color w:val="000000"/>
                <w:spacing w:val="0"/>
                <w:sz w:val="24"/>
                <w:szCs w:val="24"/>
              </w:rPr>
            </w:pPr>
          </w:p>
        </w:tc>
      </w:tr>
      <w:tr w14:paraId="1115A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BD9CD7">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E2B7EC">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755D13">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53DE06">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F1621C">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087247">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982D39">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7C93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CC65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03F3B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6202C9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7553C1">
            <w:pPr>
              <w:rPr>
                <w:rFonts w:hint="default" w:ascii="sans-serif" w:hAnsi="sans-serif" w:eastAsia="sans-serif" w:cs="sans-serif"/>
                <w:i w:val="0"/>
                <w:iCs w:val="0"/>
                <w:caps w:val="0"/>
                <w:color w:val="000000"/>
                <w:spacing w:val="0"/>
                <w:sz w:val="24"/>
                <w:szCs w:val="24"/>
              </w:rPr>
            </w:pPr>
          </w:p>
        </w:tc>
      </w:tr>
    </w:tbl>
    <w:p w14:paraId="01961BD9">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33"/>
        <w:gridCol w:w="1283"/>
        <w:gridCol w:w="876"/>
        <w:gridCol w:w="876"/>
        <w:gridCol w:w="3594"/>
        <w:gridCol w:w="1408"/>
      </w:tblGrid>
      <w:tr w14:paraId="5DE71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701B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E59C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1071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AFDE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774B3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7F17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AECF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C752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D676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73FC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16F0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11</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2A1D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47217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未取得《医疗机构执业许可证》发布医疗广告的行为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2DB6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医疗广告管理办法第20条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3E7C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违反第三条规定发布医疗广告的，县级以上地方卫生行政部门、中医药管理部门应责令其限期改正，给予警告；情节严重的，核发《医疗机构执业许可证》的卫生行政部门、中医药管理部门可以责令其停业整顿、吊销有关诊疗科目，直至吊销《医疗机构执业许可证》。</w:t>
            </w:r>
          </w:p>
          <w:p w14:paraId="34B34BD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未取得《医疗机构执业许可证》发布医疗广告的，按非法行医处罚。</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889E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D581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7932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EF1A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C5C0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1587F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869F2F">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E56622">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B272BB">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A321D4">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8E0C11">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6F40C3">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40C223">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A93A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E9FD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226345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660C4D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11EF136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542E44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4D2A0D">
            <w:pPr>
              <w:rPr>
                <w:rFonts w:hint="default" w:ascii="sans-serif" w:hAnsi="sans-serif" w:eastAsia="sans-serif" w:cs="sans-serif"/>
                <w:i w:val="0"/>
                <w:iCs w:val="0"/>
                <w:caps w:val="0"/>
                <w:color w:val="000000"/>
                <w:spacing w:val="0"/>
                <w:sz w:val="24"/>
                <w:szCs w:val="24"/>
              </w:rPr>
            </w:pPr>
          </w:p>
        </w:tc>
      </w:tr>
      <w:tr w14:paraId="40D98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85BC35">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E16238">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7C482B">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0AB1FA">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555B41">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84057E">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D105A1">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05F8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A920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2F07E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1E7E5D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246352">
            <w:pPr>
              <w:rPr>
                <w:rFonts w:hint="default" w:ascii="sans-serif" w:hAnsi="sans-serif" w:eastAsia="sans-serif" w:cs="sans-serif"/>
                <w:i w:val="0"/>
                <w:iCs w:val="0"/>
                <w:caps w:val="0"/>
                <w:color w:val="000000"/>
                <w:spacing w:val="0"/>
                <w:sz w:val="24"/>
                <w:szCs w:val="24"/>
              </w:rPr>
            </w:pPr>
          </w:p>
        </w:tc>
      </w:tr>
    </w:tbl>
    <w:p w14:paraId="75620EC9">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33"/>
        <w:gridCol w:w="1283"/>
        <w:gridCol w:w="876"/>
        <w:gridCol w:w="876"/>
        <w:gridCol w:w="3594"/>
        <w:gridCol w:w="1408"/>
      </w:tblGrid>
      <w:tr w14:paraId="1AA2A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251D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79D8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EBCF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E04F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A992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38DC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BD7B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F121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6035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70BE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D4F2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12</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68791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FC97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医疗机构篡改《医疗广告审查证明》内容发布医疗广告的行为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E77D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医疗广告管理办法第21条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FF20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医疗机构篡改《医疗广告审查证明》内容发布医疗广告的，省级卫生行政部门、中医药管理部门应当撤销《医疗广告审查证明》，并在一年内不受理该医疗机构的广告审查申请。</w:t>
            </w:r>
          </w:p>
          <w:p w14:paraId="21E308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省级卫生行政部门、中医药管理部门撤销《医疗广告审查证明》后，应当自作出行政处理决定之日起５个工作日内通知同级工商行政管理机关，工商行政管理机关应当依法予以查处。</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84D40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233F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5A1D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2A24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6638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5D8BE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9CDE55">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D0A64C">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45B852">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8FD70C">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74C031">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959946">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B00DF9">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E383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691A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5E08DA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74A0F28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7716E0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2C1D38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079484">
            <w:pPr>
              <w:rPr>
                <w:rFonts w:hint="default" w:ascii="sans-serif" w:hAnsi="sans-serif" w:eastAsia="sans-serif" w:cs="sans-serif"/>
                <w:i w:val="0"/>
                <w:iCs w:val="0"/>
                <w:caps w:val="0"/>
                <w:color w:val="000000"/>
                <w:spacing w:val="0"/>
                <w:sz w:val="24"/>
                <w:szCs w:val="24"/>
              </w:rPr>
            </w:pPr>
          </w:p>
        </w:tc>
      </w:tr>
      <w:tr w14:paraId="1BC9A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06CEE5">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ED23FA">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705F24">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C1C46A">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54CBF3">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D82325">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7944FF">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F22FB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A5FE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F2D2F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10455F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5F6FBE">
            <w:pPr>
              <w:rPr>
                <w:rFonts w:hint="default" w:ascii="sans-serif" w:hAnsi="sans-serif" w:eastAsia="sans-serif" w:cs="sans-serif"/>
                <w:i w:val="0"/>
                <w:iCs w:val="0"/>
                <w:caps w:val="0"/>
                <w:color w:val="000000"/>
                <w:spacing w:val="0"/>
                <w:sz w:val="24"/>
                <w:szCs w:val="24"/>
              </w:rPr>
            </w:pPr>
          </w:p>
        </w:tc>
      </w:tr>
    </w:tbl>
    <w:p w14:paraId="10801624">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05"/>
        <w:gridCol w:w="1280"/>
        <w:gridCol w:w="876"/>
        <w:gridCol w:w="876"/>
        <w:gridCol w:w="3574"/>
        <w:gridCol w:w="1459"/>
      </w:tblGrid>
      <w:tr w14:paraId="7F73F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0476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5007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142D8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D2BC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038C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9C072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D299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2EA2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EBAC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0429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9AD60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13</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3209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87B66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违反《中华人民共和国献血法》第十八条规定的行为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5DDE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中华人民共和国献血法第18条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5E17D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有下列行为之一的，由县级以上地方人民政府卫生行政部门予以取缔，没收违法所得，可以并处十万元以下的罚款；构成犯罪的，依法追究刑事责任：</w:t>
            </w:r>
          </w:p>
          <w:p w14:paraId="78256A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㈠非法采集血液的；</w:t>
            </w:r>
          </w:p>
          <w:p w14:paraId="2101E8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㈡血站、医疗机构出售无偿献血的血液的；</w:t>
            </w:r>
          </w:p>
          <w:p w14:paraId="5ED1B0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㈢非法组织他人出卖血液的；</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41AD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2B62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406C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7530A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0E65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《献血法》第二十三条“卫生行政部门及其工作人员在献血、用血的监督管理工作中，玩忽职守，造成严重后果，构成犯罪的，依法追究刑事责任；尚不构成犯罪的，依法给予行政处分。”</w:t>
            </w:r>
          </w:p>
        </w:tc>
      </w:tr>
      <w:tr w14:paraId="4D5CD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2B412B">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9AD956">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28A33A">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F00DA8">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CD856B">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559F03">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D8DDB6">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7EB3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7CD9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197E55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180D0F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6441C3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786CEA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DA026B">
            <w:pPr>
              <w:rPr>
                <w:rFonts w:hint="default" w:ascii="sans-serif" w:hAnsi="sans-serif" w:eastAsia="sans-serif" w:cs="sans-serif"/>
                <w:i w:val="0"/>
                <w:iCs w:val="0"/>
                <w:caps w:val="0"/>
                <w:color w:val="000000"/>
                <w:spacing w:val="0"/>
                <w:sz w:val="24"/>
                <w:szCs w:val="24"/>
              </w:rPr>
            </w:pPr>
          </w:p>
        </w:tc>
      </w:tr>
      <w:tr w14:paraId="73919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7218F3">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E23FA8">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EF9A38">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320B6E">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6B1366">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E90A19">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9CC41F">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EFDE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13146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AF955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3FE489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7418A8">
            <w:pPr>
              <w:rPr>
                <w:rFonts w:hint="default" w:ascii="sans-serif" w:hAnsi="sans-serif" w:eastAsia="sans-serif" w:cs="sans-serif"/>
                <w:i w:val="0"/>
                <w:iCs w:val="0"/>
                <w:caps w:val="0"/>
                <w:color w:val="000000"/>
                <w:spacing w:val="0"/>
                <w:sz w:val="24"/>
                <w:szCs w:val="24"/>
              </w:rPr>
            </w:pPr>
          </w:p>
        </w:tc>
      </w:tr>
    </w:tbl>
    <w:p w14:paraId="57A5FC01">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05"/>
        <w:gridCol w:w="1280"/>
        <w:gridCol w:w="876"/>
        <w:gridCol w:w="876"/>
        <w:gridCol w:w="3574"/>
        <w:gridCol w:w="1459"/>
      </w:tblGrid>
      <w:tr w14:paraId="38827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189B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2C32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70A4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2AA3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9A60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1A8A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0A390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374F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0E03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0569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4561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14</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AD05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0BFF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临床用血的包装、储存、运输，不符合国家规定的卫生标准和要求</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F873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中华人民共和国献血法第20条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24AA2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临床用血的包装、储存、运输，不符合国家规定的卫生标准和要求的，由县级以上地方人民政府卫生行政部门责令改正，给予警告，可以并处一万元以下的罚款。</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4E0B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D8D6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E97C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4A7D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B000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《献血法》第二十三条“卫生行政部门及其工作人员在献血、用血的监督管理工作中，玩忽职守，造成严重后果，构成犯罪的，依法追究刑事责任；尚不构成犯罪的，依法给予行政处分。”</w:t>
            </w:r>
          </w:p>
        </w:tc>
      </w:tr>
      <w:tr w14:paraId="44D1C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BC682D">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A722A3">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760D09">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CA5273">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EC1B7E">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2D0BDA">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F8B999">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0BDB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DB17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280B1C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189B61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526F559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0AD16D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D3F678">
            <w:pPr>
              <w:rPr>
                <w:rFonts w:hint="default" w:ascii="sans-serif" w:hAnsi="sans-serif" w:eastAsia="sans-serif" w:cs="sans-serif"/>
                <w:i w:val="0"/>
                <w:iCs w:val="0"/>
                <w:caps w:val="0"/>
                <w:color w:val="000000"/>
                <w:spacing w:val="0"/>
                <w:sz w:val="24"/>
                <w:szCs w:val="24"/>
              </w:rPr>
            </w:pPr>
          </w:p>
        </w:tc>
      </w:tr>
      <w:tr w14:paraId="71E7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B81FA2">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671397">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4FE9F2">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D36F71">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253117">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7C9D37">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1DF526">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BF25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C98B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6A81F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20D89D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F17079">
            <w:pPr>
              <w:rPr>
                <w:rFonts w:hint="default" w:ascii="sans-serif" w:hAnsi="sans-serif" w:eastAsia="sans-serif" w:cs="sans-serif"/>
                <w:i w:val="0"/>
                <w:iCs w:val="0"/>
                <w:caps w:val="0"/>
                <w:color w:val="000000"/>
                <w:spacing w:val="0"/>
                <w:sz w:val="24"/>
                <w:szCs w:val="24"/>
              </w:rPr>
            </w:pPr>
          </w:p>
        </w:tc>
      </w:tr>
    </w:tbl>
    <w:p w14:paraId="4D4E7494">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83"/>
        <w:gridCol w:w="1270"/>
        <w:gridCol w:w="876"/>
        <w:gridCol w:w="876"/>
        <w:gridCol w:w="3514"/>
        <w:gridCol w:w="1451"/>
      </w:tblGrid>
      <w:tr w14:paraId="2DA48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AADF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F1DB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BC19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44D79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2F3C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89BF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1D2D2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1DA3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34CF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9333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A382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15</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6A60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BD54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违反《护士条例》第二十八条规定的行为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5D2C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护士条例第28条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B3B1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卫生机构有下列情形之一的，由县级以上地方人民政府卫生主管部门依据职责分工责令限期改正，给予警告；逾期不改正的，根据国务院卫生主管部门规定的护士配备标准和在医疗卫生机构合法执业的护士数量核减其诊疗科目，或者暂停其6个月以上1年以下执业活动；国家举办的医疗卫生机构有下列情形之一、情节严重的，还应当对负有责任的主管人员和其他直接责任人员依法给予处分：（一）违反本条例规定，护士的配备数量低于国务院卫生主管部门规定的护士配备标准的；</w:t>
            </w:r>
          </w:p>
          <w:p w14:paraId="2B9D07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（二）允许未取得护士执业证书的人员或者允许未依照本条例规定办理执业地点变更手续、延续执业注册有效期的护士在本机构从事诊疗技术规范规定的护理活动的。</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9126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9255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C06D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2FE0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A4B9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《护士条例》第二十七条“卫生主管部门的工作人员未依照本条例规定履行职责，在护士监督管理工作中滥用职权、徇私舞弊，或者有其他失职、渎职行为的，依法给予处分；构成犯罪的，依法追究刑事责任。”</w:t>
            </w:r>
          </w:p>
        </w:tc>
      </w:tr>
      <w:tr w14:paraId="632C9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01E154">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650222">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A6C2F7">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FEE623">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ECCEB4">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B5C15A">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211740">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58AC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56BC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0A2600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181B279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461EE6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093160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0EFAC1">
            <w:pPr>
              <w:rPr>
                <w:rFonts w:hint="default" w:ascii="sans-serif" w:hAnsi="sans-serif" w:eastAsia="sans-serif" w:cs="sans-serif"/>
                <w:i w:val="0"/>
                <w:iCs w:val="0"/>
                <w:caps w:val="0"/>
                <w:color w:val="000000"/>
                <w:spacing w:val="0"/>
                <w:sz w:val="24"/>
                <w:szCs w:val="24"/>
              </w:rPr>
            </w:pPr>
          </w:p>
        </w:tc>
      </w:tr>
      <w:tr w14:paraId="40E47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3D5060">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D5870B">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7F3464">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CD8BB8">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AAFFDD">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574B31">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E16045">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3AAB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C73B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8C68C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1E235A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529BEF">
            <w:pPr>
              <w:rPr>
                <w:rFonts w:hint="default" w:ascii="sans-serif" w:hAnsi="sans-serif" w:eastAsia="sans-serif" w:cs="sans-serif"/>
                <w:i w:val="0"/>
                <w:iCs w:val="0"/>
                <w:caps w:val="0"/>
                <w:color w:val="000000"/>
                <w:spacing w:val="0"/>
                <w:sz w:val="24"/>
                <w:szCs w:val="24"/>
              </w:rPr>
            </w:pPr>
          </w:p>
        </w:tc>
      </w:tr>
    </w:tbl>
    <w:p w14:paraId="41746941">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15"/>
        <w:gridCol w:w="1278"/>
        <w:gridCol w:w="876"/>
        <w:gridCol w:w="876"/>
        <w:gridCol w:w="3567"/>
        <w:gridCol w:w="1458"/>
      </w:tblGrid>
      <w:tr w14:paraId="2416B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9101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9209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5505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8EF0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A769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1D5D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C254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B123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D27E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C1C7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D42D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16</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4DAC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F0FD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未制定、实施本机构护士在职培训计划或者未保证护士接受培训未依照本条例规定</w:t>
            </w:r>
          </w:p>
          <w:p w14:paraId="6763BC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履行护士管理职责的行为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919FE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护士条例第30条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FCEF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第三十条　医疗卫生机构有下列情形之一的，由县级以上地方人民政府卫生主管部门依据职责分工责令限期改正，给予警告：</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（一）未制定、实施本机构护士在职培训计划或者未保证护士接受培训的；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（二）未依照本条例规定履行护士管理职责的。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42009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C7734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868F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A775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B25E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《护士条例》第二十七条“卫生主管部门的工作人员未依照本条例规定履行职责，在护士监督管理工作中滥用职权、徇私舞弊，或者有其他失职、渎职行为的，依法给予处分；构成犯罪的，依法追究刑事责任。”</w:t>
            </w:r>
          </w:p>
        </w:tc>
      </w:tr>
      <w:tr w14:paraId="61191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C3495B">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268B31">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F19AA7">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A1764F">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E66CC1">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3FAD8E">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465496">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206C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C56D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1B8D2F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2EEF9E5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5C0769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5F78CA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E56A28">
            <w:pPr>
              <w:rPr>
                <w:rFonts w:hint="default" w:ascii="sans-serif" w:hAnsi="sans-serif" w:eastAsia="sans-serif" w:cs="sans-serif"/>
                <w:i w:val="0"/>
                <w:iCs w:val="0"/>
                <w:caps w:val="0"/>
                <w:color w:val="000000"/>
                <w:spacing w:val="0"/>
                <w:sz w:val="24"/>
                <w:szCs w:val="24"/>
              </w:rPr>
            </w:pPr>
          </w:p>
        </w:tc>
      </w:tr>
      <w:tr w14:paraId="49D54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498EE9">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896783">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FEF709">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9D1ACC">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A64D7A">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273ED9">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3D7A7F">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9506F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CBC59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F5DF3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51B909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9CEED3">
            <w:pPr>
              <w:rPr>
                <w:rFonts w:hint="default" w:ascii="sans-serif" w:hAnsi="sans-serif" w:eastAsia="sans-serif" w:cs="sans-serif"/>
                <w:i w:val="0"/>
                <w:iCs w:val="0"/>
                <w:caps w:val="0"/>
                <w:color w:val="000000"/>
                <w:spacing w:val="0"/>
                <w:sz w:val="24"/>
                <w:szCs w:val="24"/>
              </w:rPr>
            </w:pPr>
          </w:p>
        </w:tc>
      </w:tr>
    </w:tbl>
    <w:p w14:paraId="61D7837C">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83"/>
        <w:gridCol w:w="1270"/>
        <w:gridCol w:w="876"/>
        <w:gridCol w:w="876"/>
        <w:gridCol w:w="3514"/>
        <w:gridCol w:w="1451"/>
      </w:tblGrid>
      <w:tr w14:paraId="42C75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49E5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66D7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5900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4EFB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BBA1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5A16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5214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D18A0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F3E2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005C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98CC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17</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E57B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FFC1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护士在执业活动中违反《护士条例》第三十一条有关规定的行为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779A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护士条例</w:t>
            </w:r>
          </w:p>
          <w:p w14:paraId="53E4A2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第31条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BB89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护士在执业活动中有下列情形之一的，由县级以上地方人民政府卫生主管部门依据职责分工责令改正，给予警告；情节严重的，暂停其6个月以上1年以下执业活动，直至由原发证部门吊销其护士执业证书：</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（一）发现患者病情危急未立即通知医师的；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‎（二）发现医嘱违反法律、法规、规章或者诊疗技术规范的规定，未依照本条例第十七条的规定提出或者报告的；</w:t>
            </w:r>
          </w:p>
          <w:p w14:paraId="06933E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（三）泄露患者隐私的；</w:t>
            </w:r>
          </w:p>
          <w:p w14:paraId="7D6E61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（四）发生自然灾害、公共卫生事件等严重威胁公众生命健康的突发事件，不服从安排参加医疗救护的。护士在执业活动中造成医疗事故的，依照医疗事故处理的有关规定承担法律责任</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6B75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6E17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3748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DBB7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2646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《护士条例》第二十七条“卫生主管部门的工作人员未依照本条例规定履行职责，在护士监督管理工作中滥用职权、徇私舞弊，或者有其他失职、渎职行为的，依法给予处分；构成犯罪的，依法追究刑事责任。”</w:t>
            </w:r>
          </w:p>
        </w:tc>
      </w:tr>
      <w:tr w14:paraId="3D3B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195793">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C62031">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013EB0">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ED0A80">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3F1BFF">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15F5A9">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B9D20C">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1042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BAC02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26B7BE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26CDE83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3C09EA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3E75FA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BF4916">
            <w:pPr>
              <w:rPr>
                <w:rFonts w:hint="default" w:ascii="sans-serif" w:hAnsi="sans-serif" w:eastAsia="sans-serif" w:cs="sans-serif"/>
                <w:i w:val="0"/>
                <w:iCs w:val="0"/>
                <w:caps w:val="0"/>
                <w:color w:val="000000"/>
                <w:spacing w:val="0"/>
                <w:sz w:val="24"/>
                <w:szCs w:val="24"/>
              </w:rPr>
            </w:pPr>
          </w:p>
        </w:tc>
      </w:tr>
      <w:tr w14:paraId="4AF5D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4698E8">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0F4927">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BFA034">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972CBC">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89C663">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59F5DA">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A91C01">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3E9C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FC857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569C4B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731BD9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AD4D0C">
            <w:pPr>
              <w:rPr>
                <w:rFonts w:hint="default" w:ascii="sans-serif" w:hAnsi="sans-serif" w:eastAsia="sans-serif" w:cs="sans-serif"/>
                <w:i w:val="0"/>
                <w:iCs w:val="0"/>
                <w:caps w:val="0"/>
                <w:color w:val="000000"/>
                <w:spacing w:val="0"/>
                <w:sz w:val="24"/>
                <w:szCs w:val="24"/>
              </w:rPr>
            </w:pPr>
          </w:p>
        </w:tc>
      </w:tr>
    </w:tbl>
    <w:p w14:paraId="3594834E">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700"/>
        <w:gridCol w:w="1275"/>
        <w:gridCol w:w="876"/>
        <w:gridCol w:w="876"/>
        <w:gridCol w:w="3545"/>
        <w:gridCol w:w="1398"/>
      </w:tblGrid>
      <w:tr w14:paraId="557CE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17A3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FBD5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7322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AF6F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60BE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CAE2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6171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7E39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7811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EF89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75C7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18</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C113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9A65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未取得《医疗机构执业许可证》擅自执业</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5869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医疗机构管理条例实施细则第77条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59A8B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未取得《医疗机构执业许可证》擅自执业的，责令其停止执业活动，没收非法所得和药品、器械，并处以三千元以下的罚款；有下列情形之一的，责令其停止执业活动，没收非法所得和药品、器械，处以三千元以上一万元以下的罚款：</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‎（一）因擅自执业曾受过卫生行政部门处罚；</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‎（二）擅自执业的人员为非卫生技术专业人员；</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‎（三）擅自执业时间在三个月以上；</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‎（四）给患者造成伤害；</w:t>
            </w:r>
          </w:p>
          <w:p w14:paraId="724DD19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（五）使用假药、劣药蒙骗患者；</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‎（六）以行医为名骗取患者钱物；</w:t>
            </w:r>
          </w:p>
          <w:p w14:paraId="2FAC31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（七）省、自治区、直辖市卫生行政部门规定的其它情形。</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314D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7FA9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A275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9FBA8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93B6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545BC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CF8793">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840313">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8B9CBF">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B512F3">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D1F037">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2966EC">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6C316B">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9B85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17F7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6A327D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0B62C0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1E4DFF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42693B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F777B8">
            <w:pPr>
              <w:rPr>
                <w:rFonts w:hint="default" w:ascii="sans-serif" w:hAnsi="sans-serif" w:eastAsia="sans-serif" w:cs="sans-serif"/>
                <w:i w:val="0"/>
                <w:iCs w:val="0"/>
                <w:caps w:val="0"/>
                <w:color w:val="000000"/>
                <w:spacing w:val="0"/>
                <w:sz w:val="24"/>
                <w:szCs w:val="24"/>
              </w:rPr>
            </w:pPr>
          </w:p>
        </w:tc>
      </w:tr>
      <w:tr w14:paraId="5DE1E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0D807D">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9B447B">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36A797">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56BE58">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E86621">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174795">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9D1B05">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AE18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E7BA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4006DA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793302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1E9C50">
            <w:pPr>
              <w:rPr>
                <w:rFonts w:hint="default" w:ascii="sans-serif" w:hAnsi="sans-serif" w:eastAsia="sans-serif" w:cs="sans-serif"/>
                <w:i w:val="0"/>
                <w:iCs w:val="0"/>
                <w:caps w:val="0"/>
                <w:color w:val="000000"/>
                <w:spacing w:val="0"/>
                <w:sz w:val="24"/>
                <w:szCs w:val="24"/>
              </w:rPr>
            </w:pPr>
          </w:p>
        </w:tc>
      </w:tr>
    </w:tbl>
    <w:p w14:paraId="7E001536">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24"/>
        <w:gridCol w:w="1284"/>
        <w:gridCol w:w="876"/>
        <w:gridCol w:w="876"/>
        <w:gridCol w:w="3600"/>
        <w:gridCol w:w="1410"/>
      </w:tblGrid>
      <w:tr w14:paraId="2C5AC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5760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CEF4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D28E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6E17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E37AD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C3EF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E39A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34B4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6653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7132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2F50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19</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2950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B9DC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对不按期办理校验《医疗机构执业许可证》又不停止诊疗活动</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CBC4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医疗机构管理条例实施细则第78条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6348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对不按期办理校验《医疗机构执业许可证》又不停止诊疗活动的，责令其限期补办校验手续；在限期内仍不办理校验的，吊销其《医疗机构执业许可证》</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CFA2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C68B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787C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C9FFA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B19FF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41B4E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920238">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9E997E">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5C6286">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60BF85">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184BBA">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A7F1E6">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CAC122">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45E2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973F0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4491A1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3AF6AD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56486C2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7150BA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980F36">
            <w:pPr>
              <w:rPr>
                <w:rFonts w:hint="default" w:ascii="sans-serif" w:hAnsi="sans-serif" w:eastAsia="sans-serif" w:cs="sans-serif"/>
                <w:i w:val="0"/>
                <w:iCs w:val="0"/>
                <w:caps w:val="0"/>
                <w:color w:val="000000"/>
                <w:spacing w:val="0"/>
                <w:sz w:val="24"/>
                <w:szCs w:val="24"/>
              </w:rPr>
            </w:pPr>
          </w:p>
        </w:tc>
      </w:tr>
      <w:tr w14:paraId="4A072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1AE083">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C9FEA5">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AAA2A4">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1DE5AC">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3D73DC">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0B010D">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1E0678">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6408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09B3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1A4741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6FAA1B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2B0E3B">
            <w:pPr>
              <w:rPr>
                <w:rFonts w:hint="default" w:ascii="sans-serif" w:hAnsi="sans-serif" w:eastAsia="sans-serif" w:cs="sans-serif"/>
                <w:i w:val="0"/>
                <w:iCs w:val="0"/>
                <w:caps w:val="0"/>
                <w:color w:val="000000"/>
                <w:spacing w:val="0"/>
                <w:sz w:val="24"/>
                <w:szCs w:val="24"/>
              </w:rPr>
            </w:pPr>
          </w:p>
        </w:tc>
      </w:tr>
    </w:tbl>
    <w:p w14:paraId="5BB290B9">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33"/>
        <w:gridCol w:w="1283"/>
        <w:gridCol w:w="876"/>
        <w:gridCol w:w="876"/>
        <w:gridCol w:w="3594"/>
        <w:gridCol w:w="1408"/>
      </w:tblGrid>
      <w:tr w14:paraId="4F5D0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9D38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ACE9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18F2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3C12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05236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FC31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4469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5632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BCB24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2B17D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3AE2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20</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78317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E5000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出卖、</w:t>
            </w:r>
          </w:p>
          <w:p w14:paraId="6C5959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转让、出借《医疗机构执业许可证》的行为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A747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医疗机构管理条例实施细则第79条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B00C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转让、出借《医疗机构执业许可证》的，没收其非法所得，并处以三千元以下的罚款；有下列情形之一的，没收其非法所得，处以三千元以上五千元以下的罚款，并吊销《医疗机构执业许可证》：</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‎（一）出卖《医疗机构执业许可证》；</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‎（二）转让或者出借《医疗机构执业许可证》是以营利为目的；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‎（三）受让方或者承借方给患者造成伤害；</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‎（四）转让、出借《医疗机构执业许可证》给非卫生技术专业人员；</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‎（五）省、自治区、直辖市卫生行政部门规定的其它情形。</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85F9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6FBF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BF43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27C3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45C4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693BA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9F2123">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31A792">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A68697">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658F44">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D062AB">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1A0E52">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12BF72">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7F2E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16952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1D787A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31DFD0C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34ECA2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5E6FEF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499DE1">
            <w:pPr>
              <w:rPr>
                <w:rFonts w:hint="default" w:ascii="sans-serif" w:hAnsi="sans-serif" w:eastAsia="sans-serif" w:cs="sans-serif"/>
                <w:i w:val="0"/>
                <w:iCs w:val="0"/>
                <w:caps w:val="0"/>
                <w:color w:val="000000"/>
                <w:spacing w:val="0"/>
                <w:sz w:val="24"/>
                <w:szCs w:val="24"/>
              </w:rPr>
            </w:pPr>
          </w:p>
        </w:tc>
      </w:tr>
      <w:tr w14:paraId="0DC3D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60268F">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7B7552">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D648C3">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75D27E">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D47AB7">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4E72BB">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31BFDB">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A59E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D44D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1EEEF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5925A7C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63D18C">
            <w:pPr>
              <w:rPr>
                <w:rFonts w:hint="default" w:ascii="sans-serif" w:hAnsi="sans-serif" w:eastAsia="sans-serif" w:cs="sans-serif"/>
                <w:i w:val="0"/>
                <w:iCs w:val="0"/>
                <w:caps w:val="0"/>
                <w:color w:val="000000"/>
                <w:spacing w:val="0"/>
                <w:sz w:val="24"/>
                <w:szCs w:val="24"/>
              </w:rPr>
            </w:pPr>
          </w:p>
        </w:tc>
      </w:tr>
    </w:tbl>
    <w:p w14:paraId="2745419C">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33"/>
        <w:gridCol w:w="1283"/>
        <w:gridCol w:w="876"/>
        <w:gridCol w:w="876"/>
        <w:gridCol w:w="3594"/>
        <w:gridCol w:w="1408"/>
      </w:tblGrid>
      <w:tr w14:paraId="38932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ECDD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2EA07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F40D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0280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7584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7B5E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D3D4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34993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1F6D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86B6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30DD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21</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D3B35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7717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除急诊和急救外，诊疗活动超出登记范围等违法行为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94B5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医疗机构管理条例实施细则第80条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AE7A0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除急诊和急救外，医疗机构诊疗活动超出登记的诊疗科目范围，情节轻微的，处以警告；有下列情形之一的，责令其限期改正，并可处以三千元以下罚款：</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‎（一）超出登记的诊疗科目范围的诊疗活动累计收入在三千元以下；（二）给患者造成伤害。</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‎有下列情形之一的，处以三千元罚款，并吊销《医疗机构执业许可证》：</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‎（一）超出登记的诊疗科目范围的诊疗活动累计收入在三千元以上；</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‎（二）给患者造成伤害；</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‎（三）省、自治区、直辖市卫生行政部门规定的其它情形。</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E658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BE0F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A1802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04387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E1EB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78F51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BEF14D">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C48612">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252C81">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FE7FA8">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CD4886">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150A15">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F3CB56">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5476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F95E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59FDEA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19C2DE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584DF6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1F1AA1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EF29C4">
            <w:pPr>
              <w:rPr>
                <w:rFonts w:hint="default" w:ascii="sans-serif" w:hAnsi="sans-serif" w:eastAsia="sans-serif" w:cs="sans-serif"/>
                <w:i w:val="0"/>
                <w:iCs w:val="0"/>
                <w:caps w:val="0"/>
                <w:color w:val="000000"/>
                <w:spacing w:val="0"/>
                <w:sz w:val="24"/>
                <w:szCs w:val="24"/>
              </w:rPr>
            </w:pPr>
          </w:p>
        </w:tc>
      </w:tr>
      <w:tr w14:paraId="7A285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C714A8">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062A18">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33B48D">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A1B1A3">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F0FE14">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8FB389">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3A0AFD">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44A0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DDF0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D4F08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647397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24A893">
            <w:pPr>
              <w:rPr>
                <w:rFonts w:hint="default" w:ascii="sans-serif" w:hAnsi="sans-serif" w:eastAsia="sans-serif" w:cs="sans-serif"/>
                <w:i w:val="0"/>
                <w:iCs w:val="0"/>
                <w:caps w:val="0"/>
                <w:color w:val="000000"/>
                <w:spacing w:val="0"/>
                <w:sz w:val="24"/>
                <w:szCs w:val="24"/>
              </w:rPr>
            </w:pPr>
          </w:p>
        </w:tc>
      </w:tr>
    </w:tbl>
    <w:p w14:paraId="5551F1EF">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33"/>
        <w:gridCol w:w="1283"/>
        <w:gridCol w:w="876"/>
        <w:gridCol w:w="876"/>
        <w:gridCol w:w="3594"/>
        <w:gridCol w:w="1408"/>
      </w:tblGrid>
      <w:tr w14:paraId="0B65E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7B90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A5D28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99E5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5D14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5C849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F1CF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A6DD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AFD9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3CFA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20B50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1B35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22</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7FAC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3860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任用非卫生技术人员从事医疗卫生技术工作等违法行为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7E43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医疗机构管理条例实施细则第81条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0A14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任用非卫生技术人员从事医疗卫生技术工作的，责令其立即改正，并可处以三千元以下的罚款；有下列情形之一的，处以三千元以上五千元以下罚款，并可以吊销其《医疗机构执业许可证》：</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‎（一）任用两名以上非卫生技术人员从事诊疗活动；</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‎（二）任用的非卫生技术人员给患者造成伤害。</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医疗机构使用卫生技术人员从事本专业以外的诊疗活动的，按使用非卫生技术人员处理。</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6D19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0E15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9B32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E077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D7BFC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59E88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A9FE34">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D7FA3F">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6B0697">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8F5EF5">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32084A">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47E450">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FE0D14">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4B87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4FD4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122A1A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642269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4488FE1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522B41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5E1458">
            <w:pPr>
              <w:rPr>
                <w:rFonts w:hint="default" w:ascii="sans-serif" w:hAnsi="sans-serif" w:eastAsia="sans-serif" w:cs="sans-serif"/>
                <w:i w:val="0"/>
                <w:iCs w:val="0"/>
                <w:caps w:val="0"/>
                <w:color w:val="000000"/>
                <w:spacing w:val="0"/>
                <w:sz w:val="24"/>
                <w:szCs w:val="24"/>
              </w:rPr>
            </w:pPr>
          </w:p>
        </w:tc>
      </w:tr>
      <w:tr w14:paraId="27414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2074CE">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DAB3AA">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35E3B1">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A82DCE">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EFD667">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FF9D05">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E158AB">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ACD4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B733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4C50F5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29A78A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65AA10">
            <w:pPr>
              <w:rPr>
                <w:rFonts w:hint="default" w:ascii="sans-serif" w:hAnsi="sans-serif" w:eastAsia="sans-serif" w:cs="sans-serif"/>
                <w:i w:val="0"/>
                <w:iCs w:val="0"/>
                <w:caps w:val="0"/>
                <w:color w:val="000000"/>
                <w:spacing w:val="0"/>
                <w:sz w:val="24"/>
                <w:szCs w:val="24"/>
              </w:rPr>
            </w:pPr>
          </w:p>
        </w:tc>
      </w:tr>
    </w:tbl>
    <w:p w14:paraId="4E01CD87">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33"/>
        <w:gridCol w:w="1283"/>
        <w:gridCol w:w="876"/>
        <w:gridCol w:w="876"/>
        <w:gridCol w:w="3594"/>
        <w:gridCol w:w="1408"/>
      </w:tblGrid>
      <w:tr w14:paraId="354E4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ECE3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97FD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CF31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7117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7C22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EF11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B274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97E3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A3CE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2A21E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3275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23</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2844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06097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出具虚假证明文件等违法行为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E317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医疗机构管理条例实施细则第82条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75B9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出具虚假证明文件，情节轻微的，给予警告，并可处以五百元以下的罚款；有下列情形之一的，处以五百元以上一千元以下的罚款：</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‎（一）出具虚假证明文件造成延误诊治的；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‎（二）出具虚假证明文件给患者精神造成伤害的；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‎（三）造成其它危害后果的。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‎对直接责任人员由所在单位或者上级机关给予行政处分。</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25DE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9610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64B9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8FFB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35CA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32245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E87E19">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5DE7A2">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7F8E55">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A0E3EF">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545147">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1104E6">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535D10">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6F57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E2C7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29C33F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630445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4C3682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65ACAA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4A8280">
            <w:pPr>
              <w:rPr>
                <w:rFonts w:hint="default" w:ascii="sans-serif" w:hAnsi="sans-serif" w:eastAsia="sans-serif" w:cs="sans-serif"/>
                <w:i w:val="0"/>
                <w:iCs w:val="0"/>
                <w:caps w:val="0"/>
                <w:color w:val="000000"/>
                <w:spacing w:val="0"/>
                <w:sz w:val="24"/>
                <w:szCs w:val="24"/>
              </w:rPr>
            </w:pPr>
          </w:p>
        </w:tc>
      </w:tr>
      <w:tr w14:paraId="2A1B7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F1723D">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9FEC38">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3626C4">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10C90F">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C4C7A3">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6D1A2E">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43C3CA">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5555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FCD6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56F979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7A7EF3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3E68A1">
            <w:pPr>
              <w:rPr>
                <w:rFonts w:hint="default" w:ascii="sans-serif" w:hAnsi="sans-serif" w:eastAsia="sans-serif" w:cs="sans-serif"/>
                <w:i w:val="0"/>
                <w:iCs w:val="0"/>
                <w:caps w:val="0"/>
                <w:color w:val="000000"/>
                <w:spacing w:val="0"/>
                <w:sz w:val="24"/>
                <w:szCs w:val="24"/>
              </w:rPr>
            </w:pPr>
          </w:p>
        </w:tc>
      </w:tr>
    </w:tbl>
    <w:p w14:paraId="196FB33D">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83"/>
        <w:gridCol w:w="1270"/>
        <w:gridCol w:w="876"/>
        <w:gridCol w:w="876"/>
        <w:gridCol w:w="3514"/>
        <w:gridCol w:w="1451"/>
      </w:tblGrid>
      <w:tr w14:paraId="69251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E71A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7945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9C22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EB08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CC4A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FAF6C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736B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1AB0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E9BE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C0A2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33233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24</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C3A7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D8D3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违反《麻醉药品和精神药品管理条例》第七十二条有关规定的行为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CBFE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麻醉药品和精神药品管理条例第72条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8CF5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‎（一）未依照规定购买、储存麻醉药品和第一类精神药品的；</w:t>
            </w:r>
          </w:p>
          <w:p w14:paraId="0D8CA0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（二）未依照规定保存麻醉药品和精神药品专用处方，或者未依照规定进行处方专册登记的；</w:t>
            </w:r>
          </w:p>
          <w:p w14:paraId="5F6FE3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（三）未依照规定报告麻醉药品和精神药品的进货、库存、使用数量的；</w:t>
            </w:r>
          </w:p>
          <w:p w14:paraId="09E993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（四）紧急借用麻醉药品和第一类精神药品后未备案的；</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9998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0699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84AA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5257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4993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六十五条“药品监督管理部门、卫生主管部门违反本条例的规定，有下列情形之一的，由其上级行政机关或者监察机关责令改正；情节严重的，对直接负责的主管人员和其他直接责任人员依法给予行政处分；构成犯罪的，依法追究刑事责任：（一）对不符合条件的申请人准予行政许可或者超越法定职权作出准予行政许可决定的；（二）未到场监督销毁过期、损坏的麻醉药品和精神药品的；（三）未依法履行监督检查职责，应当发现而未发现违法行为、发现违法行为不及时查处，或者未依照本条例规定的程序实施监督检查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‎（四）违反本条例规定的其他失职、渎职行为。”</w:t>
            </w:r>
          </w:p>
        </w:tc>
      </w:tr>
      <w:tr w14:paraId="0FE98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89E533">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CB8E65">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1CEC39">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034606">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0C167F">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425D15">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281DAB">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CC3E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FA2A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5DB0C2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36F5E6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644C54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375581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6D4736">
            <w:pPr>
              <w:rPr>
                <w:rFonts w:hint="default" w:ascii="sans-serif" w:hAnsi="sans-serif" w:eastAsia="sans-serif" w:cs="sans-serif"/>
                <w:i w:val="0"/>
                <w:iCs w:val="0"/>
                <w:caps w:val="0"/>
                <w:color w:val="000000"/>
                <w:spacing w:val="0"/>
                <w:sz w:val="24"/>
                <w:szCs w:val="24"/>
              </w:rPr>
            </w:pPr>
          </w:p>
        </w:tc>
      </w:tr>
      <w:tr w14:paraId="7799A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21"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F1D2D7">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63D557">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AE0F03">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32BA16">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F84D01">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716BE6">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2F960A">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EDAB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9EA3B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A175D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354B4B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EABCBF">
            <w:pPr>
              <w:rPr>
                <w:rFonts w:hint="default" w:ascii="sans-serif" w:hAnsi="sans-serif" w:eastAsia="sans-serif" w:cs="sans-serif"/>
                <w:i w:val="0"/>
                <w:iCs w:val="0"/>
                <w:caps w:val="0"/>
                <w:color w:val="000000"/>
                <w:spacing w:val="0"/>
                <w:sz w:val="24"/>
                <w:szCs w:val="24"/>
              </w:rPr>
            </w:pPr>
          </w:p>
        </w:tc>
      </w:tr>
    </w:tbl>
    <w:p w14:paraId="3E945156">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05"/>
        <w:gridCol w:w="1280"/>
        <w:gridCol w:w="876"/>
        <w:gridCol w:w="876"/>
        <w:gridCol w:w="3324"/>
        <w:gridCol w:w="1709"/>
      </w:tblGrid>
      <w:tr w14:paraId="53851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51D8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7176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3D483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3B22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D087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566F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E465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1C0E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88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CD51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1863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2D4F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25</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37AA7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15AF4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涉及第一、二类精神药品的违法行为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5A4F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麻醉药品和精神药品管理条例第73条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D985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w:t>
            </w:r>
          </w:p>
          <w:p w14:paraId="770819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处方的调配人、核对人违反本条例的规定未对麻醉药品和第一类精神药品处方进行核对，造成严重后果的，由原发证部门吊销其执业证书。</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D99D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62D7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F222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39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2FC8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88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05F4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六十五条“药品监督管理部门、卫生主管部门违反本条例的规定，有下列情形之一的，由其上级行政机关或者监察机关责令改正；情节严重的，对直接负责的主管人员和其他直接责任人员依法给予行政处分；构成犯罪的，依法追究刑事责任：（一）对不符合条件的申请人准予行政许可或者超越法定职权作出准予行政许可决定的；（二）未到场监督销毁过期、损坏的麻醉药品和精神药品的；（三）未依法履行监督检查职责，应当发现而未发现违法行为、发现违法行为不及时查处，或者未依照本条例规定的程序实施监督检查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‎（四）违反本条例规定的其他失职、渎职行为。”</w:t>
            </w:r>
          </w:p>
        </w:tc>
      </w:tr>
      <w:tr w14:paraId="333FB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56F044">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2E3710">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DCF400">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54B813">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5C7EED">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050238">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C100BC">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D30C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39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FAA9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407EA02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6AEC2C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4F945C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2A4F32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8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0E0EA8">
            <w:pPr>
              <w:rPr>
                <w:rFonts w:hint="default" w:ascii="sans-serif" w:hAnsi="sans-serif" w:eastAsia="sans-serif" w:cs="sans-serif"/>
                <w:i w:val="0"/>
                <w:iCs w:val="0"/>
                <w:caps w:val="0"/>
                <w:color w:val="000000"/>
                <w:spacing w:val="0"/>
                <w:sz w:val="24"/>
                <w:szCs w:val="24"/>
              </w:rPr>
            </w:pPr>
          </w:p>
        </w:tc>
      </w:tr>
      <w:tr w14:paraId="39458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B52A47">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586156">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CC64A2">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27C8D8">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8728BF">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C57648">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7E7AF9">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C823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39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0A1A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129F16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33E890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8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24262C">
            <w:pPr>
              <w:rPr>
                <w:rFonts w:hint="default" w:ascii="sans-serif" w:hAnsi="sans-serif" w:eastAsia="sans-serif" w:cs="sans-serif"/>
                <w:i w:val="0"/>
                <w:iCs w:val="0"/>
                <w:caps w:val="0"/>
                <w:color w:val="000000"/>
                <w:spacing w:val="0"/>
                <w:sz w:val="24"/>
                <w:szCs w:val="24"/>
              </w:rPr>
            </w:pPr>
          </w:p>
        </w:tc>
      </w:tr>
    </w:tbl>
    <w:p w14:paraId="39675612">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16"/>
        <w:gridCol w:w="876"/>
        <w:gridCol w:w="2523"/>
        <w:gridCol w:w="1260"/>
        <w:gridCol w:w="876"/>
        <w:gridCol w:w="876"/>
        <w:gridCol w:w="3215"/>
        <w:gridCol w:w="1680"/>
      </w:tblGrid>
      <w:tr w14:paraId="17FB1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6DED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F3FA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C1AE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9A57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E13D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B759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6860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259E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88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CC2ED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87B3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2DFD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26</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61A5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6D5E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提供虚假材料、隐瞒有关情况，或者采取其他欺骗手段取得麻醉药品和精神药品的实验研</w:t>
            </w:r>
          </w:p>
          <w:p w14:paraId="4B616C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究、生产、经营、使用资格</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97BE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麻醉药品和精神药品管理条例第75条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E0136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提供虚假材料、隐瞒有关情况，或者采取其他欺骗手段取得麻醉药品和精神药品的实验研究、生产、经营、使用资格的，由原审批部门撤销其已取得的资格，5年内不得提出有关麻醉药品和精神药品的申请；情节严重的，处1万元以上3万元以下的罚款，有药品生产许可证、药品经营许可证、医疗机构执业许可证的，依法吊销其许可证明文件。</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D46A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E39C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8DAC0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39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13F6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88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1253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六十五条“药品监督管理部门、卫生主管部门违反本条例的规定，有下列情形之一的，由其上级行政机关或者监察机关责令改正；情节严重的，对直接负责的主管人员和其他直接责任人员依法给予行政处分；构成犯罪的，依法追究刑事责任：（一）对不符合条件的申请人准予行政许可或者超越法定职权作出准予行政许可决定的；（二）未到场监督销毁过期、损坏的麻醉药品和精神药品的；（三）未依法履行监督检查职责，应当发现而未发现违法行为、发现违法行为不及时查处，或者未依照本条例规定的程序实施监督检查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‎（四）违反本条例规定的其他失职、渎职行为。”</w:t>
            </w:r>
          </w:p>
        </w:tc>
      </w:tr>
      <w:tr w14:paraId="51499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17B272">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4F783C">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17A091">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C452FF">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B49FC3">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47D57B">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29BAB2">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A5DB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39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176E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453D42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65667F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499086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484558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8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2B860A">
            <w:pPr>
              <w:rPr>
                <w:rFonts w:hint="default" w:ascii="sans-serif" w:hAnsi="sans-serif" w:eastAsia="sans-serif" w:cs="sans-serif"/>
                <w:i w:val="0"/>
                <w:iCs w:val="0"/>
                <w:caps w:val="0"/>
                <w:color w:val="000000"/>
                <w:spacing w:val="0"/>
                <w:sz w:val="24"/>
                <w:szCs w:val="24"/>
              </w:rPr>
            </w:pPr>
          </w:p>
        </w:tc>
      </w:tr>
      <w:tr w14:paraId="43450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AABAD1">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F77998">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3A5D10">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7EFB68">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6C3B7C">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D72057">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14B127">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0364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39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AED5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108AD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0FE0CC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8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1316EC">
            <w:pPr>
              <w:rPr>
                <w:rFonts w:hint="default" w:ascii="sans-serif" w:hAnsi="sans-serif" w:eastAsia="sans-serif" w:cs="sans-serif"/>
                <w:i w:val="0"/>
                <w:iCs w:val="0"/>
                <w:caps w:val="0"/>
                <w:color w:val="000000"/>
                <w:spacing w:val="0"/>
                <w:sz w:val="24"/>
                <w:szCs w:val="24"/>
              </w:rPr>
            </w:pPr>
          </w:p>
        </w:tc>
      </w:tr>
    </w:tbl>
    <w:p w14:paraId="5D674722">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05"/>
        <w:gridCol w:w="1280"/>
        <w:gridCol w:w="876"/>
        <w:gridCol w:w="876"/>
        <w:gridCol w:w="3574"/>
        <w:gridCol w:w="1459"/>
      </w:tblGrid>
      <w:tr w14:paraId="082DC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66E57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4D86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42FD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0F3A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B363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52DD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BB8C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2D92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4294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5B5E2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0F2C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27</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B23B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6EFC2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发生麻醉药品和精神药品被盗、被抢、丢失案件的单位，违反本条例的规定未采取必要的</w:t>
            </w:r>
          </w:p>
          <w:p w14:paraId="62C77A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控制措施或者未依照本条例的规定报告</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966B9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麻醉药品和精神药品管理条例第80条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AC24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发生麻醉药品和精神药品被盗、被抢、丢失案件的单位，违反本条例的规定未采取必要的控制措施或者未依照本条例的规定报告的，由药品监督管理部门和卫生主管部门依照各自职责，责令改正，给予警告；情节严重的，处5000元以上1万元以下的罚款；有上级主管部门的，由其上级主管部门对直接负责的主管人员和其他直接责任人员，依法给予降级、撤职的处分</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2C32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5593A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151A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04ABC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BF83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六十五条“药品监督管理部门、卫生主管部门违反本条例的规定，有下列情形之一的，由其上级行政机关或者监察机关责令改正；情节严重的，对直接负责的主管人员和其他直接责任人员依法给予行政处分；构成犯罪的，依法追究刑事责任：（一）对不符合条件的申请人准予行政许可或者超越法定职权作出准予行政许可决定的；（二）未到场监督销毁过期、损坏的麻醉药品和精神药品的；（三）未依法履行监督检查职责，应当发现而未发现违法行为、发现违法行为不及时查处，或者未依照本条例规定的程序实施监督检查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‎（四）违反本条例规定的其他失职、渎职行为。”</w:t>
            </w:r>
          </w:p>
        </w:tc>
      </w:tr>
      <w:tr w14:paraId="708D8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A9241D">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6C7C6A">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1204FB">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C6DBB7">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518258">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598ECB">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E456F7">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9673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DD92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2EDE82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4D8FB8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2E8FE1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469ED6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AB6403">
            <w:pPr>
              <w:rPr>
                <w:rFonts w:hint="default" w:ascii="sans-serif" w:hAnsi="sans-serif" w:eastAsia="sans-serif" w:cs="sans-serif"/>
                <w:i w:val="0"/>
                <w:iCs w:val="0"/>
                <w:caps w:val="0"/>
                <w:color w:val="000000"/>
                <w:spacing w:val="0"/>
                <w:sz w:val="24"/>
                <w:szCs w:val="24"/>
              </w:rPr>
            </w:pPr>
          </w:p>
        </w:tc>
      </w:tr>
      <w:tr w14:paraId="7EF84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C1FD9D">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AA88CC">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F649FB">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0732E3">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FB1276">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F0C609">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5BD1F4">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8B16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66137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DB9010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1DE071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9A0903">
            <w:pPr>
              <w:rPr>
                <w:rFonts w:hint="default" w:ascii="sans-serif" w:hAnsi="sans-serif" w:eastAsia="sans-serif" w:cs="sans-serif"/>
                <w:i w:val="0"/>
                <w:iCs w:val="0"/>
                <w:caps w:val="0"/>
                <w:color w:val="000000"/>
                <w:spacing w:val="0"/>
                <w:sz w:val="24"/>
                <w:szCs w:val="24"/>
              </w:rPr>
            </w:pPr>
          </w:p>
        </w:tc>
      </w:tr>
    </w:tbl>
    <w:p w14:paraId="4F1D7DFB">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05"/>
        <w:gridCol w:w="1280"/>
        <w:gridCol w:w="876"/>
        <w:gridCol w:w="876"/>
        <w:gridCol w:w="3574"/>
        <w:gridCol w:w="1459"/>
      </w:tblGrid>
      <w:tr w14:paraId="433DF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F740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AB33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BA1C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2AEC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25DD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2155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14C6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1D8D4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BE43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4B10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B4026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28</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CC2F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AE01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倒卖转让出租出借涂改其麻醉药品和精神药品许可证明文件</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FB22C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麻醉药品和精神药品管理条例第81条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563BF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法取得麻醉药品药用原植物种植或者麻醉药品和精神药品实验研究、生产、经营、使用、运输等资格的单位，倒卖、转让、出租、出借、涂改其麻醉药品和精神药品许可证明文件的，由原审批部门吊销相应许可证明文件，没收违法所得；情节严重的，处违法所得2倍以上5倍以下的罚款；没有违法所得的，处2万元以上5万元以下的罚款；构成犯罪的，依法追究刑事责任。</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BFDA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9753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F646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F9CC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34D2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六十五条“药品监督管理部门、卫生主管部门违反本条例的规定，有下列情形之一的，由其上级行政机关或者监察机关责令改正；情节严重的，对直接负责的主管人员和其他直接责任人员依法给予行政处分；构成犯罪的，依法追究刑事责任：（一）对不符合条件的申请人准予行政许可或者超越法定职权作出准予行政许可决定的；（二）未到场监督销毁过期、损坏的麻醉药品和精神药品的；（三）未依法履行监督检查职责，应当发现而未发现违法行为、发现违法行为不及时查处，或者未依照本条例规定的程序实施监督检查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‎（四）违反本条例规定的其他失职、渎职行为。”</w:t>
            </w:r>
          </w:p>
        </w:tc>
      </w:tr>
      <w:tr w14:paraId="4FD83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16CC0D">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1F2460">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167208">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A19ADE">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9F1958">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E122E9">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9722FA">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60EA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8BA5D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0316B2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6DC97FA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40AC02C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453AA5C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3F8255">
            <w:pPr>
              <w:rPr>
                <w:rFonts w:hint="default" w:ascii="sans-serif" w:hAnsi="sans-serif" w:eastAsia="sans-serif" w:cs="sans-serif"/>
                <w:i w:val="0"/>
                <w:iCs w:val="0"/>
                <w:caps w:val="0"/>
                <w:color w:val="000000"/>
                <w:spacing w:val="0"/>
                <w:sz w:val="24"/>
                <w:szCs w:val="24"/>
              </w:rPr>
            </w:pPr>
          </w:p>
        </w:tc>
      </w:tr>
      <w:tr w14:paraId="1CF64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65"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B07D42">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E9B55D">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48E92C">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5B4950">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4203BA">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65E65A">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ABD6A8">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3B220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57CF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C2235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7222B1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0BD13B">
            <w:pPr>
              <w:rPr>
                <w:rFonts w:hint="default" w:ascii="sans-serif" w:hAnsi="sans-serif" w:eastAsia="sans-serif" w:cs="sans-serif"/>
                <w:i w:val="0"/>
                <w:iCs w:val="0"/>
                <w:caps w:val="0"/>
                <w:color w:val="000000"/>
                <w:spacing w:val="0"/>
                <w:sz w:val="24"/>
                <w:szCs w:val="24"/>
              </w:rPr>
            </w:pPr>
          </w:p>
        </w:tc>
      </w:tr>
    </w:tbl>
    <w:p w14:paraId="50994E21">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24"/>
        <w:gridCol w:w="1284"/>
        <w:gridCol w:w="876"/>
        <w:gridCol w:w="876"/>
        <w:gridCol w:w="3600"/>
        <w:gridCol w:w="1410"/>
      </w:tblGrid>
      <w:tr w14:paraId="2FD2F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8051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375B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49D5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B699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92E4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0AE3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B2F3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FAA7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C7F8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5E9C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0280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29</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EFD4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A97F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医疗机构违反会诊规定的行为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4259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医师外出会诊管理暂行规定第19条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95FC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医疗机构违反本规定第六条、第八条、第十五条的，由县级以上卫生行政部门责令改正，给予警告；诊疗活动超出登记范围的，按照《医疗机构管理条例》第四</w:t>
            </w:r>
          </w:p>
          <w:p w14:paraId="66C60C5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十七条处理。</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991F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73E10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0A39C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8381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32D4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43FF2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9D2496">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97C710">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C85611">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025DE3">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FF6330">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0945F7">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EAF3B4">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B22B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4758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476F84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75282FA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5E57E6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784A9B6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AA2130">
            <w:pPr>
              <w:rPr>
                <w:rFonts w:hint="default" w:ascii="sans-serif" w:hAnsi="sans-serif" w:eastAsia="sans-serif" w:cs="sans-serif"/>
                <w:i w:val="0"/>
                <w:iCs w:val="0"/>
                <w:caps w:val="0"/>
                <w:color w:val="000000"/>
                <w:spacing w:val="0"/>
                <w:sz w:val="24"/>
                <w:szCs w:val="24"/>
              </w:rPr>
            </w:pPr>
          </w:p>
        </w:tc>
      </w:tr>
      <w:tr w14:paraId="3A9BA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65"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75AA24">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919DCA">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E1E1DA">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837AE5">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C0A474">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32E766">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41DF2F">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4C3E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D69D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332EA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1B2F8B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B56309">
            <w:pPr>
              <w:rPr>
                <w:rFonts w:hint="default" w:ascii="sans-serif" w:hAnsi="sans-serif" w:eastAsia="sans-serif" w:cs="sans-serif"/>
                <w:i w:val="0"/>
                <w:iCs w:val="0"/>
                <w:caps w:val="0"/>
                <w:color w:val="000000"/>
                <w:spacing w:val="0"/>
                <w:sz w:val="24"/>
                <w:szCs w:val="24"/>
              </w:rPr>
            </w:pPr>
          </w:p>
        </w:tc>
      </w:tr>
    </w:tbl>
    <w:p w14:paraId="7741EFC4">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24"/>
        <w:gridCol w:w="1284"/>
        <w:gridCol w:w="876"/>
        <w:gridCol w:w="876"/>
        <w:gridCol w:w="3600"/>
        <w:gridCol w:w="1410"/>
      </w:tblGrid>
      <w:tr w14:paraId="1A4FB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EEFD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364E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12DF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0876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58A6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97A4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8209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B4A82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E51C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8D4D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F691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30</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2A95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B1C9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医师违反会诊规定的行为</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07CB0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医师外出会诊管理暂行规定第20条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99872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医师外出会诊违反《执业医师法》有关规定的，按照《执</w:t>
            </w:r>
          </w:p>
          <w:p w14:paraId="1D6E5A0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业医师法》第三十七条处理</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BC85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0B48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F579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E6E9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7517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15859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0B9EB4">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99B647">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964571">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EA470C">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2924B7">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CF2294">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C645D4">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432F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609C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3393ED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49735E9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0ADF3B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5BD0BC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211CBB">
            <w:pPr>
              <w:rPr>
                <w:rFonts w:hint="default" w:ascii="sans-serif" w:hAnsi="sans-serif" w:eastAsia="sans-serif" w:cs="sans-serif"/>
                <w:i w:val="0"/>
                <w:iCs w:val="0"/>
                <w:caps w:val="0"/>
                <w:color w:val="000000"/>
                <w:spacing w:val="0"/>
                <w:sz w:val="24"/>
                <w:szCs w:val="24"/>
              </w:rPr>
            </w:pPr>
          </w:p>
        </w:tc>
      </w:tr>
      <w:tr w14:paraId="46055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CDE9F2">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BAEB38">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133C01">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9FD2D5">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774663">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E31EE8">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202FEF">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5E35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5CA8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9B56C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36B7CF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C39F98">
            <w:pPr>
              <w:rPr>
                <w:rFonts w:hint="default" w:ascii="sans-serif" w:hAnsi="sans-serif" w:eastAsia="sans-serif" w:cs="sans-serif"/>
                <w:i w:val="0"/>
                <w:iCs w:val="0"/>
                <w:caps w:val="0"/>
                <w:color w:val="000000"/>
                <w:spacing w:val="0"/>
                <w:sz w:val="24"/>
                <w:szCs w:val="24"/>
              </w:rPr>
            </w:pPr>
          </w:p>
        </w:tc>
      </w:tr>
    </w:tbl>
    <w:p w14:paraId="14A34EDB">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876"/>
        <w:gridCol w:w="2633"/>
        <w:gridCol w:w="1283"/>
        <w:gridCol w:w="876"/>
        <w:gridCol w:w="876"/>
        <w:gridCol w:w="3594"/>
        <w:gridCol w:w="1408"/>
      </w:tblGrid>
      <w:tr w14:paraId="35072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77742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D6C2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2945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1835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1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AE343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3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C9BC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8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57DF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02C1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EA93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2D46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4" w:hRule="atLeast"/>
        </w:trPr>
        <w:tc>
          <w:tcPr>
            <w:tcW w:w="4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24F4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31</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CEB1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3EBE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违反医疗美容服务管理办法相关规定</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43F5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医疗美容服务管理办法第30条</w:t>
            </w:r>
          </w:p>
        </w:tc>
        <w:tc>
          <w:tcPr>
            <w:tcW w:w="31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6E4A0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对违反本办法规定的，依据《执业医师法》、《医疗机构管理条例》和《护士条例》有关规定予</w:t>
            </w:r>
          </w:p>
          <w:p w14:paraId="16FB53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以处罚</w:t>
            </w:r>
          </w:p>
        </w:tc>
        <w:tc>
          <w:tcPr>
            <w:tcW w:w="13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0D00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67BC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1A1F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3431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C13E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461CD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10"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8A4B80">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8F4609">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37DEF3">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7DF9B2">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FE0B6E">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E4E0EA">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6BCF32">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B113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DC6A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①对医疗机构进行现场检查（不少于两人）</w:t>
            </w:r>
          </w:p>
          <w:p w14:paraId="44D1746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016681E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1B274B7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33A9A8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D7238A">
            <w:pPr>
              <w:rPr>
                <w:rFonts w:hint="default" w:ascii="sans-serif" w:hAnsi="sans-serif" w:eastAsia="sans-serif" w:cs="sans-serif"/>
                <w:i w:val="0"/>
                <w:iCs w:val="0"/>
                <w:caps w:val="0"/>
                <w:color w:val="000000"/>
                <w:spacing w:val="0"/>
                <w:sz w:val="24"/>
                <w:szCs w:val="24"/>
              </w:rPr>
            </w:pPr>
          </w:p>
        </w:tc>
      </w:tr>
      <w:tr w14:paraId="035B3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9" w:hRule="atLeast"/>
        </w:trPr>
        <w:tc>
          <w:tcPr>
            <w:tcW w:w="4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A872F6">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C24798">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280A0B">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CD61F7">
            <w:pPr>
              <w:rPr>
                <w:rFonts w:hint="default" w:ascii="sans-serif" w:hAnsi="sans-serif" w:eastAsia="sans-serif" w:cs="sans-serif"/>
                <w:i w:val="0"/>
                <w:iCs w:val="0"/>
                <w:caps w:val="0"/>
                <w:color w:val="000000"/>
                <w:spacing w:val="0"/>
                <w:sz w:val="24"/>
                <w:szCs w:val="24"/>
              </w:rPr>
            </w:pPr>
          </w:p>
        </w:tc>
        <w:tc>
          <w:tcPr>
            <w:tcW w:w="31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62C2A1">
            <w:pPr>
              <w:rPr>
                <w:rFonts w:hint="default" w:ascii="sans-serif" w:hAnsi="sans-serif" w:eastAsia="sans-serif" w:cs="sans-serif"/>
                <w:i w:val="0"/>
                <w:iCs w:val="0"/>
                <w:caps w:val="0"/>
                <w:color w:val="000000"/>
                <w:spacing w:val="0"/>
                <w:sz w:val="24"/>
                <w:szCs w:val="24"/>
              </w:rPr>
            </w:pPr>
          </w:p>
        </w:tc>
        <w:tc>
          <w:tcPr>
            <w:tcW w:w="13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E31D64">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88C443">
            <w:pPr>
              <w:rPr>
                <w:rFonts w:hint="default" w:ascii="sans-serif" w:hAnsi="sans-serif" w:eastAsia="sans-serif" w:cs="sans-serif"/>
                <w:i w:val="0"/>
                <w:iCs w:val="0"/>
                <w:caps w:val="0"/>
                <w:color w:val="000000"/>
                <w:spacing w:val="0"/>
                <w:sz w:val="24"/>
                <w:szCs w:val="24"/>
              </w:rPr>
            </w:pP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D432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E551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167F4B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  </w:t>
            </w:r>
          </w:p>
          <w:p w14:paraId="784A29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E8FB51">
            <w:pPr>
              <w:rPr>
                <w:rFonts w:hint="default" w:ascii="sans-serif" w:hAnsi="sans-serif" w:eastAsia="sans-serif" w:cs="sans-serif"/>
                <w:i w:val="0"/>
                <w:iCs w:val="0"/>
                <w:caps w:val="0"/>
                <w:color w:val="000000"/>
                <w:spacing w:val="0"/>
                <w:sz w:val="24"/>
                <w:szCs w:val="24"/>
              </w:rPr>
            </w:pPr>
          </w:p>
        </w:tc>
      </w:tr>
    </w:tbl>
    <w:p w14:paraId="57B8B3C5">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2"/>
        <w:gridCol w:w="1116"/>
        <w:gridCol w:w="2255"/>
        <w:gridCol w:w="1025"/>
        <w:gridCol w:w="876"/>
        <w:gridCol w:w="876"/>
        <w:gridCol w:w="3657"/>
        <w:gridCol w:w="1485"/>
      </w:tblGrid>
      <w:tr w14:paraId="12170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90" w:hRule="atLeast"/>
        </w:trPr>
        <w:tc>
          <w:tcPr>
            <w:tcW w:w="47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F26D8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A52C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40A0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5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65AE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8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251C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FD0C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08"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BAAB5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5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372A5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B03C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27A96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6" w:hRule="atLeast"/>
        </w:trPr>
        <w:tc>
          <w:tcPr>
            <w:tcW w:w="47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8762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32</w:t>
            </w:r>
          </w:p>
        </w:tc>
        <w:tc>
          <w:tcPr>
            <w:tcW w:w="70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E272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19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133C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疾病预防控制机构违反《中华人民共和国传染病防治法》第六十八条有关规定的行为</w:t>
            </w:r>
          </w:p>
        </w:tc>
        <w:tc>
          <w:tcPr>
            <w:tcW w:w="65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C0D8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《中华人民共和国传染病防治法》第68条</w:t>
            </w:r>
          </w:p>
        </w:tc>
        <w:tc>
          <w:tcPr>
            <w:tcW w:w="248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4B22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第六十八条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一）未依法履行传染病监测职责的；（二）未依法履行传染病疫情报告、通报职责，或者隐瞒、谎报、缓报传染病疫情的；（三）未主动收集传染病疫情信息，或者对传染病疫情信息和疫情报告未及时进行分析、调查、核实的；（四）发现传染病疫情时，未依据职责及时采取本法规定的措施的；</w:t>
            </w:r>
          </w:p>
          <w:p w14:paraId="65C132A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（五）故意泄露传染病病人、病原携带者、疑似传染病病人、密切接触者涉及个人隐私的有关信息、资料的。</w:t>
            </w:r>
          </w:p>
        </w:tc>
        <w:tc>
          <w:tcPr>
            <w:tcW w:w="106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A10EB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8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4AC12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57E8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5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9E2C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A219E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第六十六条　县级以上人民政府卫生行政部门违反本法规定，有下列情形之一的，由本级人民政府、上级人民政府卫生行政部门责令改正，通报批评；造成传染病传播、流行或者其他严重后果的，对负有责任的主管人员和其他直接责任人员，依法给予行政处分；构成犯罪的，依法追究刑事责任：(一)未依法履行传染病疫情通报、报告或者公布职责，或者隐瞒、谎报、缓报传染病疫情的；(二)发生或者可能发生传染病传播时未及时采取预防、控制措施的；(三)未依法履行监督检查职责，或者发现违法行为不及时查处的；</w:t>
            </w:r>
          </w:p>
          <w:p w14:paraId="1DD4AC5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(四)未及时调查、处理单位和个人对下级卫生行政部门不履行传染病防治职责的举报的；</w:t>
            </w:r>
          </w:p>
          <w:p w14:paraId="49873C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(五)违反本法的其他失职、渎职行为。</w:t>
            </w:r>
          </w:p>
        </w:tc>
      </w:tr>
      <w:tr w14:paraId="4DB77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72" w:hRule="atLeast"/>
        </w:trPr>
        <w:tc>
          <w:tcPr>
            <w:tcW w:w="47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39E5E5">
            <w:pPr>
              <w:rPr>
                <w:rFonts w:hint="default" w:ascii="sans-serif" w:hAnsi="sans-serif" w:eastAsia="sans-serif" w:cs="sans-serif"/>
                <w:i w:val="0"/>
                <w:iCs w:val="0"/>
                <w:caps w:val="0"/>
                <w:color w:val="000000"/>
                <w:spacing w:val="0"/>
                <w:sz w:val="24"/>
                <w:szCs w:val="24"/>
              </w:rPr>
            </w:pPr>
          </w:p>
        </w:tc>
        <w:tc>
          <w:tcPr>
            <w:tcW w:w="70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0D95F16">
            <w:pPr>
              <w:rPr>
                <w:rFonts w:hint="default" w:ascii="sans-serif" w:hAnsi="sans-serif" w:eastAsia="sans-serif" w:cs="sans-serif"/>
                <w:i w:val="0"/>
                <w:iCs w:val="0"/>
                <w:caps w:val="0"/>
                <w:color w:val="000000"/>
                <w:spacing w:val="0"/>
                <w:sz w:val="24"/>
                <w:szCs w:val="24"/>
              </w:rPr>
            </w:pPr>
          </w:p>
        </w:tc>
        <w:tc>
          <w:tcPr>
            <w:tcW w:w="119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218A14">
            <w:pPr>
              <w:rPr>
                <w:rFonts w:hint="default" w:ascii="sans-serif" w:hAnsi="sans-serif" w:eastAsia="sans-serif" w:cs="sans-serif"/>
                <w:i w:val="0"/>
                <w:iCs w:val="0"/>
                <w:caps w:val="0"/>
                <w:color w:val="000000"/>
                <w:spacing w:val="0"/>
                <w:sz w:val="24"/>
                <w:szCs w:val="24"/>
              </w:rPr>
            </w:pPr>
          </w:p>
        </w:tc>
        <w:tc>
          <w:tcPr>
            <w:tcW w:w="6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7500D6">
            <w:pPr>
              <w:rPr>
                <w:rFonts w:hint="default" w:ascii="sans-serif" w:hAnsi="sans-serif" w:eastAsia="sans-serif" w:cs="sans-serif"/>
                <w:i w:val="0"/>
                <w:iCs w:val="0"/>
                <w:caps w:val="0"/>
                <w:color w:val="000000"/>
                <w:spacing w:val="0"/>
                <w:sz w:val="24"/>
                <w:szCs w:val="24"/>
              </w:rPr>
            </w:pPr>
          </w:p>
        </w:tc>
        <w:tc>
          <w:tcPr>
            <w:tcW w:w="248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285658">
            <w:pPr>
              <w:rPr>
                <w:rFonts w:hint="default" w:ascii="sans-serif" w:hAnsi="sans-serif" w:eastAsia="sans-serif" w:cs="sans-serif"/>
                <w:i w:val="0"/>
                <w:iCs w:val="0"/>
                <w:caps w:val="0"/>
                <w:color w:val="000000"/>
                <w:spacing w:val="0"/>
                <w:sz w:val="24"/>
                <w:szCs w:val="24"/>
              </w:rPr>
            </w:pPr>
          </w:p>
        </w:tc>
        <w:tc>
          <w:tcPr>
            <w:tcW w:w="106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D41B807">
            <w:pPr>
              <w:rPr>
                <w:rFonts w:hint="default" w:ascii="sans-serif" w:hAnsi="sans-serif" w:eastAsia="sans-serif" w:cs="sans-serif"/>
                <w:i w:val="0"/>
                <w:iCs w:val="0"/>
                <w:caps w:val="0"/>
                <w:color w:val="000000"/>
                <w:spacing w:val="0"/>
                <w:sz w:val="24"/>
                <w:szCs w:val="24"/>
              </w:rPr>
            </w:pPr>
          </w:p>
        </w:tc>
        <w:tc>
          <w:tcPr>
            <w:tcW w:w="38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9600AB">
            <w:pPr>
              <w:rPr>
                <w:rFonts w:hint="default" w:ascii="sans-serif" w:hAnsi="sans-serif" w:eastAsia="sans-serif" w:cs="sans-serif"/>
                <w:i w:val="0"/>
                <w:iCs w:val="0"/>
                <w:caps w:val="0"/>
                <w:color w:val="000000"/>
                <w:spacing w:val="0"/>
                <w:sz w:val="24"/>
                <w:szCs w:val="24"/>
              </w:rPr>
            </w:pPr>
          </w:p>
        </w:tc>
        <w:tc>
          <w:tcPr>
            <w:tcW w:w="7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8B07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5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F9C1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①对医疗卫生机机构进行现场检查（不少于两人）；</w:t>
            </w:r>
          </w:p>
          <w:p w14:paraId="175F4D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617EEA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288738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2504A8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AC93A0D">
            <w:pPr>
              <w:rPr>
                <w:rFonts w:hint="default" w:ascii="sans-serif" w:hAnsi="sans-serif" w:eastAsia="sans-serif" w:cs="sans-serif"/>
                <w:i w:val="0"/>
                <w:iCs w:val="0"/>
                <w:caps w:val="0"/>
                <w:color w:val="000000"/>
                <w:spacing w:val="0"/>
                <w:sz w:val="24"/>
                <w:szCs w:val="24"/>
              </w:rPr>
            </w:pPr>
          </w:p>
        </w:tc>
      </w:tr>
      <w:tr w14:paraId="44F16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0" w:hRule="atLeast"/>
        </w:trPr>
        <w:tc>
          <w:tcPr>
            <w:tcW w:w="47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DC0ABB">
            <w:pPr>
              <w:rPr>
                <w:rFonts w:hint="default" w:ascii="sans-serif" w:hAnsi="sans-serif" w:eastAsia="sans-serif" w:cs="sans-serif"/>
                <w:i w:val="0"/>
                <w:iCs w:val="0"/>
                <w:caps w:val="0"/>
                <w:color w:val="000000"/>
                <w:spacing w:val="0"/>
                <w:sz w:val="24"/>
                <w:szCs w:val="24"/>
              </w:rPr>
            </w:pPr>
          </w:p>
        </w:tc>
        <w:tc>
          <w:tcPr>
            <w:tcW w:w="70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555E98">
            <w:pPr>
              <w:rPr>
                <w:rFonts w:hint="default" w:ascii="sans-serif" w:hAnsi="sans-serif" w:eastAsia="sans-serif" w:cs="sans-serif"/>
                <w:i w:val="0"/>
                <w:iCs w:val="0"/>
                <w:caps w:val="0"/>
                <w:color w:val="000000"/>
                <w:spacing w:val="0"/>
                <w:sz w:val="24"/>
                <w:szCs w:val="24"/>
              </w:rPr>
            </w:pPr>
          </w:p>
        </w:tc>
        <w:tc>
          <w:tcPr>
            <w:tcW w:w="119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AAA447">
            <w:pPr>
              <w:rPr>
                <w:rFonts w:hint="default" w:ascii="sans-serif" w:hAnsi="sans-serif" w:eastAsia="sans-serif" w:cs="sans-serif"/>
                <w:i w:val="0"/>
                <w:iCs w:val="0"/>
                <w:caps w:val="0"/>
                <w:color w:val="000000"/>
                <w:spacing w:val="0"/>
                <w:sz w:val="24"/>
                <w:szCs w:val="24"/>
              </w:rPr>
            </w:pPr>
          </w:p>
        </w:tc>
        <w:tc>
          <w:tcPr>
            <w:tcW w:w="6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B84662">
            <w:pPr>
              <w:rPr>
                <w:rFonts w:hint="default" w:ascii="sans-serif" w:hAnsi="sans-serif" w:eastAsia="sans-serif" w:cs="sans-serif"/>
                <w:i w:val="0"/>
                <w:iCs w:val="0"/>
                <w:caps w:val="0"/>
                <w:color w:val="000000"/>
                <w:spacing w:val="0"/>
                <w:sz w:val="24"/>
                <w:szCs w:val="24"/>
              </w:rPr>
            </w:pPr>
          </w:p>
        </w:tc>
        <w:tc>
          <w:tcPr>
            <w:tcW w:w="248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10A428">
            <w:pPr>
              <w:rPr>
                <w:rFonts w:hint="default" w:ascii="sans-serif" w:hAnsi="sans-serif" w:eastAsia="sans-serif" w:cs="sans-serif"/>
                <w:i w:val="0"/>
                <w:iCs w:val="0"/>
                <w:caps w:val="0"/>
                <w:color w:val="000000"/>
                <w:spacing w:val="0"/>
                <w:sz w:val="24"/>
                <w:szCs w:val="24"/>
              </w:rPr>
            </w:pPr>
          </w:p>
        </w:tc>
        <w:tc>
          <w:tcPr>
            <w:tcW w:w="106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AC165B">
            <w:pPr>
              <w:rPr>
                <w:rFonts w:hint="default" w:ascii="sans-serif" w:hAnsi="sans-serif" w:eastAsia="sans-serif" w:cs="sans-serif"/>
                <w:i w:val="0"/>
                <w:iCs w:val="0"/>
                <w:caps w:val="0"/>
                <w:color w:val="000000"/>
                <w:spacing w:val="0"/>
                <w:sz w:val="24"/>
                <w:szCs w:val="24"/>
              </w:rPr>
            </w:pPr>
          </w:p>
        </w:tc>
        <w:tc>
          <w:tcPr>
            <w:tcW w:w="38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6DAEF8">
            <w:pPr>
              <w:rPr>
                <w:rFonts w:hint="default" w:ascii="sans-serif" w:hAnsi="sans-serif" w:eastAsia="sans-serif" w:cs="sans-serif"/>
                <w:i w:val="0"/>
                <w:iCs w:val="0"/>
                <w:caps w:val="0"/>
                <w:color w:val="000000"/>
                <w:spacing w:val="0"/>
                <w:sz w:val="24"/>
                <w:szCs w:val="24"/>
              </w:rPr>
            </w:pPr>
          </w:p>
        </w:tc>
        <w:tc>
          <w:tcPr>
            <w:tcW w:w="7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B23E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5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3FBDE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3EB833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743B1A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149F9FA">
            <w:pPr>
              <w:rPr>
                <w:rFonts w:hint="default" w:ascii="sans-serif" w:hAnsi="sans-serif" w:eastAsia="sans-serif" w:cs="sans-serif"/>
                <w:i w:val="0"/>
                <w:iCs w:val="0"/>
                <w:caps w:val="0"/>
                <w:color w:val="000000"/>
                <w:spacing w:val="0"/>
                <w:sz w:val="24"/>
                <w:szCs w:val="24"/>
              </w:rPr>
            </w:pPr>
          </w:p>
        </w:tc>
      </w:tr>
    </w:tbl>
    <w:p w14:paraId="1F198B97">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3"/>
        <w:gridCol w:w="1116"/>
        <w:gridCol w:w="2255"/>
        <w:gridCol w:w="1026"/>
        <w:gridCol w:w="876"/>
        <w:gridCol w:w="876"/>
        <w:gridCol w:w="3654"/>
        <w:gridCol w:w="1486"/>
      </w:tblGrid>
      <w:tr w14:paraId="477DF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C0E31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8E24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54EA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C9DD7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A7AAFE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DC30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4048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A760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121B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2955B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9" w:hRule="atLeast"/>
        </w:trPr>
        <w:tc>
          <w:tcPr>
            <w:tcW w:w="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7B95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33</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03B4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7B80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医疗机构违反《中华人民共和国传染病防治法》第六十九条规定的行为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43A4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《中华人民共和国传染病防治法》第69条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B8C9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六十九条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w:t>
            </w:r>
          </w:p>
          <w:p w14:paraId="28CBA96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未按照规定承担本单位的传染病预防、控制工作、医院感染控制任务和责任区域内的传染病预防工作的；（二）未按照规定报告传染病疫情，或者隐瞒、谎报、缓报传染病疫情的；（三）发现传染病疫情时，未按照规定对传染病病人、疑似传染病病人提供医疗救护、现场救援、接诊、转诊的，或者拒绝接受转诊的；（四）未按照规定对本单位内被传染病病原体污染的场所、物品以及医疗废物实施消毒或者无害化处置的；（五）未按照规定对医疗器械进行消毒，或者对按照规定一次使用的医疗器具未予销毁，再次使用的；（六）在医疗救治过程中未按照规定保管医学记录资料的；（七）故意泄露传染病病人、病原携带者、疑似传染病病人、密切接触者涉及个人隐私的有关信息、资料的。</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A2D387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BB72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0816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7CB3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F6B80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第六十六条　县级以上人民政府卫生行政部门违反本法规定，有下列情形之一的，由本级人民政府、上级人民政府卫生行政部门责令改正，通报批评；造成传染病传播、流行或者其他严重后果的，对负有责任的主管人员和其他直接责任人员，依法给予行政处分；构成犯罪的，依法追究刑事责任：(一)未依法履行传染病疫情通报、报告或者公布职责，或者隐瞒、谎报、缓报传染病疫情的；(二)发生或者可能发生传染病传播时未及时采取预防、控制措施的；(三)未依法履行监督检查职责，或者发现违法行为不及时查处的；</w:t>
            </w:r>
          </w:p>
          <w:p w14:paraId="5EF8FB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(四)未及时调查、处理单位和个人对下级卫生行政部门不履行传染病防治职责的举报的；</w:t>
            </w:r>
          </w:p>
          <w:p w14:paraId="46F2E8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(五)违反本法的其他失职、渎职行为。</w:t>
            </w:r>
          </w:p>
        </w:tc>
      </w:tr>
      <w:tr w14:paraId="6966D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FD055D0">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6C68CA">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E7ECB1">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7363AF">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FAFD91">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7A49EF">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A7AF0A">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04E5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4D9FB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386732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37A4F99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0844A1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32D4B2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0DF4C1">
            <w:pPr>
              <w:rPr>
                <w:rFonts w:hint="default" w:ascii="sans-serif" w:hAnsi="sans-serif" w:eastAsia="sans-serif" w:cs="sans-serif"/>
                <w:i w:val="0"/>
                <w:iCs w:val="0"/>
                <w:caps w:val="0"/>
                <w:color w:val="000000"/>
                <w:spacing w:val="0"/>
                <w:sz w:val="24"/>
                <w:szCs w:val="24"/>
              </w:rPr>
            </w:pPr>
          </w:p>
        </w:tc>
      </w:tr>
      <w:tr w14:paraId="230E6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75" w:hRule="atLeast"/>
        </w:trPr>
        <w:tc>
          <w:tcPr>
            <w:tcW w:w="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6D1447">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DFA085">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B5FA59">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B0CE12">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06724BE">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19058B">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2C4AB2">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C468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AF39D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0842B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16E7FEF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515707">
            <w:pPr>
              <w:rPr>
                <w:rFonts w:hint="default" w:ascii="sans-serif" w:hAnsi="sans-serif" w:eastAsia="sans-serif" w:cs="sans-serif"/>
                <w:i w:val="0"/>
                <w:iCs w:val="0"/>
                <w:caps w:val="0"/>
                <w:color w:val="000000"/>
                <w:spacing w:val="0"/>
                <w:sz w:val="24"/>
                <w:szCs w:val="24"/>
              </w:rPr>
            </w:pPr>
          </w:p>
        </w:tc>
      </w:tr>
    </w:tbl>
    <w:p w14:paraId="26448DEE">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902"/>
        <w:gridCol w:w="1116"/>
        <w:gridCol w:w="2501"/>
        <w:gridCol w:w="876"/>
        <w:gridCol w:w="876"/>
        <w:gridCol w:w="876"/>
        <w:gridCol w:w="3772"/>
        <w:gridCol w:w="1503"/>
      </w:tblGrid>
      <w:tr w14:paraId="1EABB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3BDC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3BA3C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9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1725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9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B7074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8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A59C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3A0D6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17F6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1F82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2EF112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95F0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7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7394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34</w:t>
            </w:r>
          </w:p>
        </w:tc>
        <w:tc>
          <w:tcPr>
            <w:tcW w:w="70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6F6B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9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AB7AE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违反《中华人民共和国传染病防治法》 第七十三条有关规定的行为</w:t>
            </w:r>
          </w:p>
        </w:tc>
        <w:tc>
          <w:tcPr>
            <w:tcW w:w="95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90A9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《中华人民共和国传染病防治法》第73条</w:t>
            </w:r>
          </w:p>
        </w:tc>
        <w:tc>
          <w:tcPr>
            <w:tcW w:w="282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7603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第七十三条 违反本法规定，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一）饮用水供水单位供应的饮用水不符合国家卫生标准和卫生规范的；（二）涉及饮用水卫生安全的产品不符合国家卫生标准和卫生规范的；（三）用于传染病防治的消毒产品不符合国家卫生标准和卫生规范的；（四）出售、运输疫区中被传染病病原体污染或者可能被传染病病原体污染的物品，未进行消毒处理的，（五）生物制品生产单位生产的血液制品不符合国家质量标准的。</w:t>
            </w:r>
          </w:p>
        </w:tc>
        <w:tc>
          <w:tcPr>
            <w:tcW w:w="7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8795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DBD1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00CACF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0FEEF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2C258E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第六十六条　县级以上人民政府卫生行政部门违反本法规定，有下列情形之一的，由本级人民政府、上级人民政府卫生行政部门责令改正，通报批评；造成传染病传播、流行或者其他严重后果的，对负有责任的主管人员和其他直接责任人员，依法给予行政处分；构成犯罪的，依法追究刑事责任：(一)未依法履行传染病疫情通报、报告或者公布职责，或者隐瞒、谎报、缓报传染病疫情的；(二)发生或者可能发生传染病传播时未及时采取预防、控制措施的；(三)未依法履行监督检查职责，或者发现违法行为不及时查处的；</w:t>
            </w:r>
          </w:p>
          <w:p w14:paraId="151D77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(四)未及时调查、处理单位和个人对下级卫生行政部门不履行传染病防治职责的举报的；</w:t>
            </w:r>
          </w:p>
          <w:p w14:paraId="499A0F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(五)违反本法的其他失职、渎职行为。</w:t>
            </w:r>
          </w:p>
        </w:tc>
      </w:tr>
      <w:tr w14:paraId="17609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4" w:hRule="atLeast"/>
        </w:trPr>
        <w:tc>
          <w:tcPr>
            <w:tcW w:w="4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64B5C9">
            <w:pPr>
              <w:rPr>
                <w:rFonts w:hint="default" w:ascii="sans-serif" w:hAnsi="sans-serif" w:eastAsia="sans-serif" w:cs="sans-serif"/>
                <w:i w:val="0"/>
                <w:iCs w:val="0"/>
                <w:caps w:val="0"/>
                <w:color w:val="000000"/>
                <w:spacing w:val="0"/>
                <w:sz w:val="24"/>
                <w:szCs w:val="24"/>
              </w:rPr>
            </w:pPr>
          </w:p>
        </w:tc>
        <w:tc>
          <w:tcPr>
            <w:tcW w:w="70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9EFB50">
            <w:pPr>
              <w:rPr>
                <w:rFonts w:hint="default" w:ascii="sans-serif" w:hAnsi="sans-serif" w:eastAsia="sans-serif" w:cs="sans-serif"/>
                <w:i w:val="0"/>
                <w:iCs w:val="0"/>
                <w:caps w:val="0"/>
                <w:color w:val="000000"/>
                <w:spacing w:val="0"/>
                <w:sz w:val="24"/>
                <w:szCs w:val="24"/>
              </w:rPr>
            </w:pPr>
          </w:p>
        </w:tc>
        <w:tc>
          <w:tcPr>
            <w:tcW w:w="9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8FC68D">
            <w:pPr>
              <w:rPr>
                <w:rFonts w:hint="default" w:ascii="sans-serif" w:hAnsi="sans-serif" w:eastAsia="sans-serif" w:cs="sans-serif"/>
                <w:i w:val="0"/>
                <w:iCs w:val="0"/>
                <w:caps w:val="0"/>
                <w:color w:val="000000"/>
                <w:spacing w:val="0"/>
                <w:sz w:val="24"/>
                <w:szCs w:val="24"/>
              </w:rPr>
            </w:pPr>
          </w:p>
        </w:tc>
        <w:tc>
          <w:tcPr>
            <w:tcW w:w="9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3FD7E8">
            <w:pPr>
              <w:rPr>
                <w:rFonts w:hint="default" w:ascii="sans-serif" w:hAnsi="sans-serif" w:eastAsia="sans-serif" w:cs="sans-serif"/>
                <w:i w:val="0"/>
                <w:iCs w:val="0"/>
                <w:caps w:val="0"/>
                <w:color w:val="000000"/>
                <w:spacing w:val="0"/>
                <w:sz w:val="24"/>
                <w:szCs w:val="24"/>
              </w:rPr>
            </w:pPr>
          </w:p>
        </w:tc>
        <w:tc>
          <w:tcPr>
            <w:tcW w:w="282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62E66C">
            <w:pPr>
              <w:rPr>
                <w:rFonts w:hint="default" w:ascii="sans-serif" w:hAnsi="sans-serif" w:eastAsia="sans-serif" w:cs="sans-serif"/>
                <w:i w:val="0"/>
                <w:iCs w:val="0"/>
                <w:caps w:val="0"/>
                <w:color w:val="000000"/>
                <w:spacing w:val="0"/>
                <w:sz w:val="24"/>
                <w:szCs w:val="24"/>
              </w:rPr>
            </w:pPr>
          </w:p>
        </w:tc>
        <w:tc>
          <w:tcPr>
            <w:tcW w:w="7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7EC38A">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ED0222">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56497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E363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51E6E7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63977D2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6AF10A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5A4B25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D1533E">
            <w:pPr>
              <w:rPr>
                <w:rFonts w:hint="default" w:ascii="sans-serif" w:hAnsi="sans-serif" w:eastAsia="sans-serif" w:cs="sans-serif"/>
                <w:i w:val="0"/>
                <w:iCs w:val="0"/>
                <w:caps w:val="0"/>
                <w:color w:val="000000"/>
                <w:spacing w:val="0"/>
                <w:sz w:val="24"/>
                <w:szCs w:val="24"/>
              </w:rPr>
            </w:pPr>
          </w:p>
        </w:tc>
      </w:tr>
      <w:tr w14:paraId="65141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5" w:hRule="atLeast"/>
        </w:trPr>
        <w:tc>
          <w:tcPr>
            <w:tcW w:w="4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4E7914">
            <w:pPr>
              <w:rPr>
                <w:rFonts w:hint="default" w:ascii="sans-serif" w:hAnsi="sans-serif" w:eastAsia="sans-serif" w:cs="sans-serif"/>
                <w:i w:val="0"/>
                <w:iCs w:val="0"/>
                <w:caps w:val="0"/>
                <w:color w:val="000000"/>
                <w:spacing w:val="0"/>
                <w:sz w:val="24"/>
                <w:szCs w:val="24"/>
              </w:rPr>
            </w:pPr>
          </w:p>
        </w:tc>
        <w:tc>
          <w:tcPr>
            <w:tcW w:w="70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E0FE7C">
            <w:pPr>
              <w:rPr>
                <w:rFonts w:hint="default" w:ascii="sans-serif" w:hAnsi="sans-serif" w:eastAsia="sans-serif" w:cs="sans-serif"/>
                <w:i w:val="0"/>
                <w:iCs w:val="0"/>
                <w:caps w:val="0"/>
                <w:color w:val="000000"/>
                <w:spacing w:val="0"/>
                <w:sz w:val="24"/>
                <w:szCs w:val="24"/>
              </w:rPr>
            </w:pPr>
          </w:p>
        </w:tc>
        <w:tc>
          <w:tcPr>
            <w:tcW w:w="9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86D651">
            <w:pPr>
              <w:rPr>
                <w:rFonts w:hint="default" w:ascii="sans-serif" w:hAnsi="sans-serif" w:eastAsia="sans-serif" w:cs="sans-serif"/>
                <w:i w:val="0"/>
                <w:iCs w:val="0"/>
                <w:caps w:val="0"/>
                <w:color w:val="000000"/>
                <w:spacing w:val="0"/>
                <w:sz w:val="24"/>
                <w:szCs w:val="24"/>
              </w:rPr>
            </w:pPr>
          </w:p>
        </w:tc>
        <w:tc>
          <w:tcPr>
            <w:tcW w:w="9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2C9F17">
            <w:pPr>
              <w:rPr>
                <w:rFonts w:hint="default" w:ascii="sans-serif" w:hAnsi="sans-serif" w:eastAsia="sans-serif" w:cs="sans-serif"/>
                <w:i w:val="0"/>
                <w:iCs w:val="0"/>
                <w:caps w:val="0"/>
                <w:color w:val="000000"/>
                <w:spacing w:val="0"/>
                <w:sz w:val="24"/>
                <w:szCs w:val="24"/>
              </w:rPr>
            </w:pPr>
          </w:p>
        </w:tc>
        <w:tc>
          <w:tcPr>
            <w:tcW w:w="282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05E541">
            <w:pPr>
              <w:rPr>
                <w:rFonts w:hint="default" w:ascii="sans-serif" w:hAnsi="sans-serif" w:eastAsia="sans-serif" w:cs="sans-serif"/>
                <w:i w:val="0"/>
                <w:iCs w:val="0"/>
                <w:caps w:val="0"/>
                <w:color w:val="000000"/>
                <w:spacing w:val="0"/>
                <w:sz w:val="24"/>
                <w:szCs w:val="24"/>
              </w:rPr>
            </w:pPr>
          </w:p>
        </w:tc>
        <w:tc>
          <w:tcPr>
            <w:tcW w:w="7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430A25">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3F2248">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7FEE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A46E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D9F92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22CBCE6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2FFC06">
            <w:pPr>
              <w:rPr>
                <w:rFonts w:hint="default" w:ascii="sans-serif" w:hAnsi="sans-serif" w:eastAsia="sans-serif" w:cs="sans-serif"/>
                <w:i w:val="0"/>
                <w:iCs w:val="0"/>
                <w:caps w:val="0"/>
                <w:color w:val="000000"/>
                <w:spacing w:val="0"/>
                <w:sz w:val="24"/>
                <w:szCs w:val="24"/>
              </w:rPr>
            </w:pPr>
          </w:p>
        </w:tc>
      </w:tr>
    </w:tbl>
    <w:p w14:paraId="17EDA9BB">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28"/>
        <w:gridCol w:w="1116"/>
        <w:gridCol w:w="2317"/>
        <w:gridCol w:w="1023"/>
        <w:gridCol w:w="876"/>
        <w:gridCol w:w="876"/>
        <w:gridCol w:w="3606"/>
        <w:gridCol w:w="1480"/>
      </w:tblGrid>
      <w:tr w14:paraId="2E407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9A4F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E1FD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E591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89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7963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72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5289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87F43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513A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0112C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253F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A3E9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A539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35</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7575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223C0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在国家确认的自然疫源地兴建水利、交通、旅游、能源等大型建设项目，未经卫生调查进行施工的，或者未按照疾病预防控制机构的意见采取必要的传染病预防、控制措施的行为</w:t>
            </w:r>
          </w:p>
        </w:tc>
        <w:tc>
          <w:tcPr>
            <w:tcW w:w="89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5C72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《中华人民共和国传染病防治法》第76条</w:t>
            </w:r>
          </w:p>
        </w:tc>
        <w:tc>
          <w:tcPr>
            <w:tcW w:w="272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040AB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第七十六条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74D412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A68BC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68F6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5F056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77116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第六十六条　县级以上人民政府卫生行政部门违反本法规定，有下列情形之一的，由本级人民政府、上级人民政府卫生行政部门责令改正，通报批评；造成传染病传播、流行或者其他严重后果的，对负有责任的主管人员和其他直接责任人员，依法给予行政处分；构成犯罪的，依法追究刑事责任：(一)未依法履行传染病疫情通报、报告或者公布职责，或者隐瞒、谎报、缓报传染病疫情的；(二)发生或者可能发生传染病传播时未及时采取预防、控制措施的；(三)未依法履行监督检查职责，或者发现违法行为不及时查处的；</w:t>
            </w:r>
          </w:p>
          <w:p w14:paraId="504592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(四)未及时调查、处理单位和个人对下级卫生行政部门不履行传染病防治职责的举报的；</w:t>
            </w:r>
          </w:p>
          <w:p w14:paraId="5DAC3F2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(五)违反本法的其他失职、渎职行为。</w:t>
            </w:r>
          </w:p>
        </w:tc>
      </w:tr>
      <w:tr w14:paraId="145FD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ABB639">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25A820">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CEB359">
            <w:pPr>
              <w:rPr>
                <w:rFonts w:hint="default" w:ascii="sans-serif" w:hAnsi="sans-serif" w:eastAsia="sans-serif" w:cs="sans-serif"/>
                <w:i w:val="0"/>
                <w:iCs w:val="0"/>
                <w:caps w:val="0"/>
                <w:color w:val="000000"/>
                <w:spacing w:val="0"/>
                <w:sz w:val="24"/>
                <w:szCs w:val="24"/>
              </w:rPr>
            </w:pPr>
          </w:p>
        </w:tc>
        <w:tc>
          <w:tcPr>
            <w:tcW w:w="89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22582F">
            <w:pPr>
              <w:rPr>
                <w:rFonts w:hint="default" w:ascii="sans-serif" w:hAnsi="sans-serif" w:eastAsia="sans-serif" w:cs="sans-serif"/>
                <w:i w:val="0"/>
                <w:iCs w:val="0"/>
                <w:caps w:val="0"/>
                <w:color w:val="000000"/>
                <w:spacing w:val="0"/>
                <w:sz w:val="24"/>
                <w:szCs w:val="24"/>
              </w:rPr>
            </w:pPr>
          </w:p>
        </w:tc>
        <w:tc>
          <w:tcPr>
            <w:tcW w:w="272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915377">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A8E865">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72B95B">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CABE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372C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57CA7B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346A62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62C4FE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0FFAB1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FA5D36A">
            <w:pPr>
              <w:rPr>
                <w:rFonts w:hint="default" w:ascii="sans-serif" w:hAnsi="sans-serif" w:eastAsia="sans-serif" w:cs="sans-serif"/>
                <w:i w:val="0"/>
                <w:iCs w:val="0"/>
                <w:caps w:val="0"/>
                <w:color w:val="000000"/>
                <w:spacing w:val="0"/>
                <w:sz w:val="24"/>
                <w:szCs w:val="24"/>
              </w:rPr>
            </w:pPr>
          </w:p>
        </w:tc>
      </w:tr>
      <w:tr w14:paraId="11DAF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713E50">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3192B0">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A46D5F">
            <w:pPr>
              <w:rPr>
                <w:rFonts w:hint="default" w:ascii="sans-serif" w:hAnsi="sans-serif" w:eastAsia="sans-serif" w:cs="sans-serif"/>
                <w:i w:val="0"/>
                <w:iCs w:val="0"/>
                <w:caps w:val="0"/>
                <w:color w:val="000000"/>
                <w:spacing w:val="0"/>
                <w:sz w:val="24"/>
                <w:szCs w:val="24"/>
              </w:rPr>
            </w:pPr>
          </w:p>
        </w:tc>
        <w:tc>
          <w:tcPr>
            <w:tcW w:w="89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0F8DFD">
            <w:pPr>
              <w:rPr>
                <w:rFonts w:hint="default" w:ascii="sans-serif" w:hAnsi="sans-serif" w:eastAsia="sans-serif" w:cs="sans-serif"/>
                <w:i w:val="0"/>
                <w:iCs w:val="0"/>
                <w:caps w:val="0"/>
                <w:color w:val="000000"/>
                <w:spacing w:val="0"/>
                <w:sz w:val="24"/>
                <w:szCs w:val="24"/>
              </w:rPr>
            </w:pPr>
          </w:p>
        </w:tc>
        <w:tc>
          <w:tcPr>
            <w:tcW w:w="272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7D145B">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624B86">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72AD4C">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8F4F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6447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47E63C3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7BC908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C0F466">
            <w:pPr>
              <w:rPr>
                <w:rFonts w:hint="default" w:ascii="sans-serif" w:hAnsi="sans-serif" w:eastAsia="sans-serif" w:cs="sans-serif"/>
                <w:i w:val="0"/>
                <w:iCs w:val="0"/>
                <w:caps w:val="0"/>
                <w:color w:val="000000"/>
                <w:spacing w:val="0"/>
                <w:sz w:val="24"/>
                <w:szCs w:val="24"/>
              </w:rPr>
            </w:pPr>
          </w:p>
        </w:tc>
      </w:tr>
    </w:tbl>
    <w:p w14:paraId="1E046EDD">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28"/>
        <w:gridCol w:w="1128"/>
        <w:gridCol w:w="2397"/>
        <w:gridCol w:w="876"/>
        <w:gridCol w:w="876"/>
        <w:gridCol w:w="876"/>
        <w:gridCol w:w="3607"/>
        <w:gridCol w:w="1534"/>
      </w:tblGrid>
      <w:tr w14:paraId="4535C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53E673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6AF20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81C0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113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F8CA8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8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CC7D0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01DD8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83EC9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50A7F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3AB9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97EE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81894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36</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464BB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C8A3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违反《疫苗流通和预防接种管理条例》规定发布接种第二类疫苗的建议信息的行为</w:t>
            </w:r>
          </w:p>
        </w:tc>
        <w:tc>
          <w:tcPr>
            <w:tcW w:w="113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7DFE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《疫苗流通和预防接种管理条例》第65条</w:t>
            </w:r>
          </w:p>
        </w:tc>
        <w:tc>
          <w:tcPr>
            <w:tcW w:w="282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0F82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第六十五条 违反本条例规定发布接种第二类疫苗的建议信息的，由所在地或者行为发生地的县级人民政府卫生主管部门责令通过大众媒体消除影响，给予警告；有违法所得的，没收违法所得，并处违法所得1倍以上3倍以下的罚款；构成犯罪的，依法追究刑事责任。</w:t>
            </w:r>
          </w:p>
        </w:tc>
        <w:tc>
          <w:tcPr>
            <w:tcW w:w="7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17552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1801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E137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EB43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A3FFE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第五十四条 县级以上人民政府卫生主管部门、药品监督管理部门违反本条例规定，有下列情形之一的，由本级人民政府、上级人民政府卫生主管部门、药品监督管理部门责令改正，通报批评；造成受种者人身损害，传染病传播、流行或者其他严重后果的，对直接负责的主管人员和其他直接责任人员依法给予行政处分；构成犯罪的，依法追究刑事责任：</w:t>
            </w:r>
          </w:p>
          <w:p w14:paraId="115860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（一）未依照本条例规定履行监督检查职责，或者发现违法行为不及时查处的；</w:t>
            </w:r>
          </w:p>
          <w:p w14:paraId="3F8BBA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（二）未及时核实、处理对下级卫生主管部门、药品监督管理部门不履行监督管理职责的举报的；</w:t>
            </w:r>
          </w:p>
          <w:p w14:paraId="72766C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（三）接到发现预防接种异常反应或者疑似预防接种异常反应的相关报告，未立即组织调查处理的；（四）擅自进行群体性预防接种的；（五）违反本条例的其他失职、渎职行为。</w:t>
            </w:r>
          </w:p>
        </w:tc>
      </w:tr>
      <w:tr w14:paraId="0E617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B50C51">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02A30E">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83546A">
            <w:pPr>
              <w:rPr>
                <w:rFonts w:hint="default" w:ascii="sans-serif" w:hAnsi="sans-serif" w:eastAsia="sans-serif" w:cs="sans-serif"/>
                <w:i w:val="0"/>
                <w:iCs w:val="0"/>
                <w:caps w:val="0"/>
                <w:color w:val="000000"/>
                <w:spacing w:val="0"/>
                <w:sz w:val="24"/>
                <w:szCs w:val="24"/>
              </w:rPr>
            </w:pPr>
          </w:p>
        </w:tc>
        <w:tc>
          <w:tcPr>
            <w:tcW w:w="113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36272C">
            <w:pPr>
              <w:rPr>
                <w:rFonts w:hint="default" w:ascii="sans-serif" w:hAnsi="sans-serif" w:eastAsia="sans-serif" w:cs="sans-serif"/>
                <w:i w:val="0"/>
                <w:iCs w:val="0"/>
                <w:caps w:val="0"/>
                <w:color w:val="000000"/>
                <w:spacing w:val="0"/>
                <w:sz w:val="24"/>
                <w:szCs w:val="24"/>
              </w:rPr>
            </w:pPr>
          </w:p>
        </w:tc>
        <w:tc>
          <w:tcPr>
            <w:tcW w:w="282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5D0647F">
            <w:pPr>
              <w:rPr>
                <w:rFonts w:hint="default" w:ascii="sans-serif" w:hAnsi="sans-serif" w:eastAsia="sans-serif" w:cs="sans-serif"/>
                <w:i w:val="0"/>
                <w:iCs w:val="0"/>
                <w:caps w:val="0"/>
                <w:color w:val="000000"/>
                <w:spacing w:val="0"/>
                <w:sz w:val="24"/>
                <w:szCs w:val="24"/>
              </w:rPr>
            </w:pPr>
          </w:p>
        </w:tc>
        <w:tc>
          <w:tcPr>
            <w:tcW w:w="7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D151DD">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6870E1">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C094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565C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4773C1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020468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688D429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2FEB69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2E69B2E">
            <w:pPr>
              <w:rPr>
                <w:rFonts w:hint="default" w:ascii="sans-serif" w:hAnsi="sans-serif" w:eastAsia="sans-serif" w:cs="sans-serif"/>
                <w:i w:val="0"/>
                <w:iCs w:val="0"/>
                <w:caps w:val="0"/>
                <w:color w:val="000000"/>
                <w:spacing w:val="0"/>
                <w:sz w:val="24"/>
                <w:szCs w:val="24"/>
              </w:rPr>
            </w:pPr>
          </w:p>
        </w:tc>
      </w:tr>
      <w:tr w14:paraId="3DF72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8A2AE0">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A6A4C5">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30F2B1">
            <w:pPr>
              <w:rPr>
                <w:rFonts w:hint="default" w:ascii="sans-serif" w:hAnsi="sans-serif" w:eastAsia="sans-serif" w:cs="sans-serif"/>
                <w:i w:val="0"/>
                <w:iCs w:val="0"/>
                <w:caps w:val="0"/>
                <w:color w:val="000000"/>
                <w:spacing w:val="0"/>
                <w:sz w:val="24"/>
                <w:szCs w:val="24"/>
              </w:rPr>
            </w:pPr>
          </w:p>
        </w:tc>
        <w:tc>
          <w:tcPr>
            <w:tcW w:w="113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FDD988">
            <w:pPr>
              <w:rPr>
                <w:rFonts w:hint="default" w:ascii="sans-serif" w:hAnsi="sans-serif" w:eastAsia="sans-serif" w:cs="sans-serif"/>
                <w:i w:val="0"/>
                <w:iCs w:val="0"/>
                <w:caps w:val="0"/>
                <w:color w:val="000000"/>
                <w:spacing w:val="0"/>
                <w:sz w:val="24"/>
                <w:szCs w:val="24"/>
              </w:rPr>
            </w:pPr>
          </w:p>
        </w:tc>
        <w:tc>
          <w:tcPr>
            <w:tcW w:w="282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7BF987">
            <w:pPr>
              <w:rPr>
                <w:rFonts w:hint="default" w:ascii="sans-serif" w:hAnsi="sans-serif" w:eastAsia="sans-serif" w:cs="sans-serif"/>
                <w:i w:val="0"/>
                <w:iCs w:val="0"/>
                <w:caps w:val="0"/>
                <w:color w:val="000000"/>
                <w:spacing w:val="0"/>
                <w:sz w:val="24"/>
                <w:szCs w:val="24"/>
              </w:rPr>
            </w:pPr>
          </w:p>
        </w:tc>
        <w:tc>
          <w:tcPr>
            <w:tcW w:w="7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4CE619">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37820EC">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76BB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48E7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0B760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033386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331680">
            <w:pPr>
              <w:rPr>
                <w:rFonts w:hint="default" w:ascii="sans-serif" w:hAnsi="sans-serif" w:eastAsia="sans-serif" w:cs="sans-serif"/>
                <w:i w:val="0"/>
                <w:iCs w:val="0"/>
                <w:caps w:val="0"/>
                <w:color w:val="000000"/>
                <w:spacing w:val="0"/>
                <w:sz w:val="24"/>
                <w:szCs w:val="24"/>
              </w:rPr>
            </w:pPr>
          </w:p>
        </w:tc>
      </w:tr>
    </w:tbl>
    <w:p w14:paraId="5F01F895">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25"/>
        <w:gridCol w:w="1116"/>
        <w:gridCol w:w="2300"/>
        <w:gridCol w:w="1022"/>
        <w:gridCol w:w="876"/>
        <w:gridCol w:w="876"/>
        <w:gridCol w:w="3576"/>
        <w:gridCol w:w="1531"/>
      </w:tblGrid>
      <w:tr w14:paraId="237E2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E211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E59B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6EB65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89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38A4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72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A06C5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A9D6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42DC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76C9C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469D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E016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9874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37</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3CC0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326F6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未经卫生主管部门依法指定擅自从事接种工作的行为</w:t>
            </w:r>
          </w:p>
        </w:tc>
        <w:tc>
          <w:tcPr>
            <w:tcW w:w="89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C4AF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《疫苗流通和预防接种管理条例》第66条</w:t>
            </w:r>
          </w:p>
        </w:tc>
        <w:tc>
          <w:tcPr>
            <w:tcW w:w="272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0144B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第六十六条 未经卫生主管部门依法指定擅自从事接种工作的，由所在地或者行为发生地的县级人民政府卫生主管部门责令改正，给予警告；有违法持有的疫苗的，没收违法持有的疫苗；有违法所得的，没收违法所得；拒不改正的，对主要负责人、直接负责的主管人员和其他直接责任人员依法给予警告、降级的处分。</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74F81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64F4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3EFD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0FEC1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25195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第五十四条 县级以上人民政府卫生主管部门、药品监督管理部门违反本条例规定，有下列情形之一的，由本级人民政府、上级人民政府卫生主管部门、药品监督管理部门责令改正，通报批评；造成受种者人身损害，传染病传播、流行或者其他严重后果的，对直接负责的主管人员和其他直接责任人员依法给予行政处分；构成犯罪的，依法追究刑事责任：</w:t>
            </w:r>
          </w:p>
          <w:p w14:paraId="4344CB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（一）未依照本条例规定履行监督检查职责，或者发现违法行为不及时查处的；</w:t>
            </w:r>
          </w:p>
          <w:p w14:paraId="1DEF30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（二）未及时核实、处理对下级卫生主管部门、药品监督管理部门不履行监督管理职责的举报的；</w:t>
            </w:r>
          </w:p>
          <w:p w14:paraId="7989BB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（三）接到发现预防接种异常反应或者疑似预防接种异常反应的相关报告，未立即组织调查处理的；（四）擅自进行群体性预防接种的；（五）违反本条例的其他失职、渎职行为。</w:t>
            </w:r>
          </w:p>
        </w:tc>
      </w:tr>
      <w:tr w14:paraId="354C8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1B3D048">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B6E81C">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B09C5B">
            <w:pPr>
              <w:rPr>
                <w:rFonts w:hint="default" w:ascii="sans-serif" w:hAnsi="sans-serif" w:eastAsia="sans-serif" w:cs="sans-serif"/>
                <w:i w:val="0"/>
                <w:iCs w:val="0"/>
                <w:caps w:val="0"/>
                <w:color w:val="000000"/>
                <w:spacing w:val="0"/>
                <w:sz w:val="24"/>
                <w:szCs w:val="24"/>
              </w:rPr>
            </w:pPr>
          </w:p>
        </w:tc>
        <w:tc>
          <w:tcPr>
            <w:tcW w:w="89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9CFC63">
            <w:pPr>
              <w:rPr>
                <w:rFonts w:hint="default" w:ascii="sans-serif" w:hAnsi="sans-serif" w:eastAsia="sans-serif" w:cs="sans-serif"/>
                <w:i w:val="0"/>
                <w:iCs w:val="0"/>
                <w:caps w:val="0"/>
                <w:color w:val="000000"/>
                <w:spacing w:val="0"/>
                <w:sz w:val="24"/>
                <w:szCs w:val="24"/>
              </w:rPr>
            </w:pPr>
          </w:p>
        </w:tc>
        <w:tc>
          <w:tcPr>
            <w:tcW w:w="272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585D6A3">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8BFAB9">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55C1749">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7954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A7175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66CDBD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62B1A0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05263E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07A5C0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3ED696">
            <w:pPr>
              <w:rPr>
                <w:rFonts w:hint="default" w:ascii="sans-serif" w:hAnsi="sans-serif" w:eastAsia="sans-serif" w:cs="sans-serif"/>
                <w:i w:val="0"/>
                <w:iCs w:val="0"/>
                <w:caps w:val="0"/>
                <w:color w:val="000000"/>
                <w:spacing w:val="0"/>
                <w:sz w:val="24"/>
                <w:szCs w:val="24"/>
              </w:rPr>
            </w:pPr>
          </w:p>
        </w:tc>
      </w:tr>
      <w:tr w14:paraId="6AB71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B16614">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075784">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9A6CC8">
            <w:pPr>
              <w:rPr>
                <w:rFonts w:hint="default" w:ascii="sans-serif" w:hAnsi="sans-serif" w:eastAsia="sans-serif" w:cs="sans-serif"/>
                <w:i w:val="0"/>
                <w:iCs w:val="0"/>
                <w:caps w:val="0"/>
                <w:color w:val="000000"/>
                <w:spacing w:val="0"/>
                <w:sz w:val="24"/>
                <w:szCs w:val="24"/>
              </w:rPr>
            </w:pPr>
          </w:p>
        </w:tc>
        <w:tc>
          <w:tcPr>
            <w:tcW w:w="89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FE01D3">
            <w:pPr>
              <w:rPr>
                <w:rFonts w:hint="default" w:ascii="sans-serif" w:hAnsi="sans-serif" w:eastAsia="sans-serif" w:cs="sans-serif"/>
                <w:i w:val="0"/>
                <w:iCs w:val="0"/>
                <w:caps w:val="0"/>
                <w:color w:val="000000"/>
                <w:spacing w:val="0"/>
                <w:sz w:val="24"/>
                <w:szCs w:val="24"/>
              </w:rPr>
            </w:pPr>
          </w:p>
        </w:tc>
        <w:tc>
          <w:tcPr>
            <w:tcW w:w="272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23ED5A">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A44EFD">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C51F472">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004A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E085F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D2883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1F4CD3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C309B8">
            <w:pPr>
              <w:rPr>
                <w:rFonts w:hint="default" w:ascii="sans-serif" w:hAnsi="sans-serif" w:eastAsia="sans-serif" w:cs="sans-serif"/>
                <w:i w:val="0"/>
                <w:iCs w:val="0"/>
                <w:caps w:val="0"/>
                <w:color w:val="000000"/>
                <w:spacing w:val="0"/>
                <w:sz w:val="24"/>
                <w:szCs w:val="24"/>
              </w:rPr>
            </w:pPr>
          </w:p>
        </w:tc>
      </w:tr>
    </w:tbl>
    <w:p w14:paraId="5C24825C">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41"/>
        <w:gridCol w:w="1116"/>
        <w:gridCol w:w="2094"/>
        <w:gridCol w:w="1031"/>
        <w:gridCol w:w="876"/>
        <w:gridCol w:w="876"/>
        <w:gridCol w:w="3746"/>
        <w:gridCol w:w="1542"/>
      </w:tblGrid>
      <w:tr w14:paraId="01222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8A10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EF82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9540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A0A6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36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40AB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04553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5DEF1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B46A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D74C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2D92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DF4A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38</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14343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ECF0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违反规定进行群体性预防接种的行为</w:t>
            </w:r>
          </w:p>
        </w:tc>
        <w:tc>
          <w:tcPr>
            <w:tcW w:w="7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884E3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《疫苗流通和预防接种管理条例》第69条</w:t>
            </w:r>
          </w:p>
        </w:tc>
        <w:tc>
          <w:tcPr>
            <w:tcW w:w="236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A867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第六十九条 违反本条例规定进行群体性预防接种的，由县级以上人民政府卫生主管部门责令立即改正，没收违法持有的疫苗，并处违法持有的疫苗货值金额2倍以上5倍以下的罚款；有违法所得的，没收违法所得。</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0B29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24830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7C5113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9757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2B5E4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第五十四条 县级以上人民政府卫生主管部门、药品监督管理部门违反本条例规定，有下列情形之一的，由本级人民政府、上级人民政府卫生主管部门、药品监督管理部门责令改正，通报批评；造成受种者人身损害，传染病传播、流行或者其他严重后果的，对直接负责的主管人员和其他直接责任人员依法给予行政处分；构成犯罪的，依法追究刑事责任：</w:t>
            </w:r>
          </w:p>
          <w:p w14:paraId="46D708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（一）未依照本条例规定履行监督检查职责，或者发现违法行为不及时查处的；</w:t>
            </w:r>
          </w:p>
          <w:p w14:paraId="704C36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（二）未及时核实、处理对下级卫生主管部门、药品监督管理部门不履行监督管理职责的举报的；</w:t>
            </w:r>
          </w:p>
          <w:p w14:paraId="484F18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（三）接到发现预防接种异常反应或者疑似预防接种异常反应的相关报告，未立即组织调查处理的；（四）擅自进行群体性预防接种的；（五）违反本条例的其他失职、渎职行为。</w:t>
            </w:r>
          </w:p>
        </w:tc>
      </w:tr>
      <w:tr w14:paraId="043A2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1EE255">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AD6202">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02FCDC">
            <w:pPr>
              <w:rPr>
                <w:rFonts w:hint="default" w:ascii="sans-serif" w:hAnsi="sans-serif" w:eastAsia="sans-serif" w:cs="sans-serif"/>
                <w:i w:val="0"/>
                <w:iCs w:val="0"/>
                <w:caps w:val="0"/>
                <w:color w:val="000000"/>
                <w:spacing w:val="0"/>
                <w:sz w:val="24"/>
                <w:szCs w:val="24"/>
              </w:rPr>
            </w:pPr>
          </w:p>
        </w:tc>
        <w:tc>
          <w:tcPr>
            <w:tcW w:w="7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A629DC">
            <w:pPr>
              <w:rPr>
                <w:rFonts w:hint="default" w:ascii="sans-serif" w:hAnsi="sans-serif" w:eastAsia="sans-serif" w:cs="sans-serif"/>
                <w:i w:val="0"/>
                <w:iCs w:val="0"/>
                <w:caps w:val="0"/>
                <w:color w:val="000000"/>
                <w:spacing w:val="0"/>
                <w:sz w:val="24"/>
                <w:szCs w:val="24"/>
              </w:rPr>
            </w:pPr>
          </w:p>
        </w:tc>
        <w:tc>
          <w:tcPr>
            <w:tcW w:w="236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440E6C">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84C230">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8F6CA3">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A066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6D805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1FDDB8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0E1D75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7CFB2B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5B8A1A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AA36E2">
            <w:pPr>
              <w:rPr>
                <w:rFonts w:hint="default" w:ascii="sans-serif" w:hAnsi="sans-serif" w:eastAsia="sans-serif" w:cs="sans-serif"/>
                <w:i w:val="0"/>
                <w:iCs w:val="0"/>
                <w:caps w:val="0"/>
                <w:color w:val="000000"/>
                <w:spacing w:val="0"/>
                <w:sz w:val="24"/>
                <w:szCs w:val="24"/>
              </w:rPr>
            </w:pPr>
          </w:p>
        </w:tc>
      </w:tr>
      <w:tr w14:paraId="0030B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4B67BC">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F860C6">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489544">
            <w:pPr>
              <w:rPr>
                <w:rFonts w:hint="default" w:ascii="sans-serif" w:hAnsi="sans-serif" w:eastAsia="sans-serif" w:cs="sans-serif"/>
                <w:i w:val="0"/>
                <w:iCs w:val="0"/>
                <w:caps w:val="0"/>
                <w:color w:val="000000"/>
                <w:spacing w:val="0"/>
                <w:sz w:val="24"/>
                <w:szCs w:val="24"/>
              </w:rPr>
            </w:pPr>
          </w:p>
        </w:tc>
        <w:tc>
          <w:tcPr>
            <w:tcW w:w="7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7B6E8D">
            <w:pPr>
              <w:rPr>
                <w:rFonts w:hint="default" w:ascii="sans-serif" w:hAnsi="sans-serif" w:eastAsia="sans-serif" w:cs="sans-serif"/>
                <w:i w:val="0"/>
                <w:iCs w:val="0"/>
                <w:caps w:val="0"/>
                <w:color w:val="000000"/>
                <w:spacing w:val="0"/>
                <w:sz w:val="24"/>
                <w:szCs w:val="24"/>
              </w:rPr>
            </w:pPr>
          </w:p>
        </w:tc>
        <w:tc>
          <w:tcPr>
            <w:tcW w:w="236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8D2DB8">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187A3F">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0352799">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9621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EAAD1E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58FCE24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475C88F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AFC9F6">
            <w:pPr>
              <w:rPr>
                <w:rFonts w:hint="default" w:ascii="sans-serif" w:hAnsi="sans-serif" w:eastAsia="sans-serif" w:cs="sans-serif"/>
                <w:i w:val="0"/>
                <w:iCs w:val="0"/>
                <w:caps w:val="0"/>
                <w:color w:val="000000"/>
                <w:spacing w:val="0"/>
                <w:sz w:val="24"/>
                <w:szCs w:val="24"/>
              </w:rPr>
            </w:pPr>
          </w:p>
        </w:tc>
      </w:tr>
    </w:tbl>
    <w:p w14:paraId="43875E05">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4"/>
        <w:gridCol w:w="1116"/>
        <w:gridCol w:w="2063"/>
        <w:gridCol w:w="1027"/>
        <w:gridCol w:w="876"/>
        <w:gridCol w:w="876"/>
        <w:gridCol w:w="3674"/>
        <w:gridCol w:w="1656"/>
      </w:tblGrid>
      <w:tr w14:paraId="18808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571FB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050EB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51A44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37DAC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36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5212F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0CBF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8CF4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9FB5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557C72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2809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ABB0C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39</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CD25D8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EB58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提供、使用未经出入境检验检疫机构检疫的进口人体血液、血浆、组织、器官、细胞、骨髓等的行为</w:t>
            </w:r>
          </w:p>
        </w:tc>
        <w:tc>
          <w:tcPr>
            <w:tcW w:w="7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D0F21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《艾滋病防治条例》第59条</w:t>
            </w:r>
          </w:p>
        </w:tc>
        <w:tc>
          <w:tcPr>
            <w:tcW w:w="236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CC25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第五十九条 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C251DC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58917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5CE34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65D2F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B2F4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第五十三条　县级以上人民政府卫生主管部门违反本条例规定，有下列情形之一的，由本级人民政府或者上级人民政府卫生主管部门责令改正，通报批评；造成艾滋病传播、流行或者其他严重后果的，对负有责任的主管人员和其他直接责任人员依法给予行政处分；构成犯罪的，依法追究刑事责任：</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（一）未履行艾滋病防治宣传教育职责的；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（二）对有证据证明可能被艾滋病病毒污染的物品，未采取控制措施的；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（三）其他有关失职、渎职行为。</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出入境检验检疫机构有前款规定情形的，由其上级主管部门依照本条规定予以处罚。</w:t>
            </w:r>
          </w:p>
        </w:tc>
      </w:tr>
      <w:tr w14:paraId="476BF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42D7712">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891C24E">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61763D">
            <w:pPr>
              <w:rPr>
                <w:rFonts w:hint="default" w:ascii="sans-serif" w:hAnsi="sans-serif" w:eastAsia="sans-serif" w:cs="sans-serif"/>
                <w:i w:val="0"/>
                <w:iCs w:val="0"/>
                <w:caps w:val="0"/>
                <w:color w:val="000000"/>
                <w:spacing w:val="0"/>
                <w:sz w:val="24"/>
                <w:szCs w:val="24"/>
              </w:rPr>
            </w:pPr>
          </w:p>
        </w:tc>
        <w:tc>
          <w:tcPr>
            <w:tcW w:w="7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ED0EF0">
            <w:pPr>
              <w:rPr>
                <w:rFonts w:hint="default" w:ascii="sans-serif" w:hAnsi="sans-serif" w:eastAsia="sans-serif" w:cs="sans-serif"/>
                <w:i w:val="0"/>
                <w:iCs w:val="0"/>
                <w:caps w:val="0"/>
                <w:color w:val="000000"/>
                <w:spacing w:val="0"/>
                <w:sz w:val="24"/>
                <w:szCs w:val="24"/>
              </w:rPr>
            </w:pPr>
          </w:p>
        </w:tc>
        <w:tc>
          <w:tcPr>
            <w:tcW w:w="236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CB6863">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02FEE5F">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45F2AC">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F215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D940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72DB73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04F8420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0E5C9A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3AC6A66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325460">
            <w:pPr>
              <w:rPr>
                <w:rFonts w:hint="default" w:ascii="sans-serif" w:hAnsi="sans-serif" w:eastAsia="sans-serif" w:cs="sans-serif"/>
                <w:i w:val="0"/>
                <w:iCs w:val="0"/>
                <w:caps w:val="0"/>
                <w:color w:val="000000"/>
                <w:spacing w:val="0"/>
                <w:sz w:val="24"/>
                <w:szCs w:val="24"/>
              </w:rPr>
            </w:pPr>
          </w:p>
        </w:tc>
      </w:tr>
      <w:tr w14:paraId="6DF17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F152BE">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73C00A">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317515">
            <w:pPr>
              <w:rPr>
                <w:rFonts w:hint="default" w:ascii="sans-serif" w:hAnsi="sans-serif" w:eastAsia="sans-serif" w:cs="sans-serif"/>
                <w:i w:val="0"/>
                <w:iCs w:val="0"/>
                <w:caps w:val="0"/>
                <w:color w:val="000000"/>
                <w:spacing w:val="0"/>
                <w:sz w:val="24"/>
                <w:szCs w:val="24"/>
              </w:rPr>
            </w:pPr>
          </w:p>
        </w:tc>
        <w:tc>
          <w:tcPr>
            <w:tcW w:w="7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B227E2">
            <w:pPr>
              <w:rPr>
                <w:rFonts w:hint="default" w:ascii="sans-serif" w:hAnsi="sans-serif" w:eastAsia="sans-serif" w:cs="sans-serif"/>
                <w:i w:val="0"/>
                <w:iCs w:val="0"/>
                <w:caps w:val="0"/>
                <w:color w:val="000000"/>
                <w:spacing w:val="0"/>
                <w:sz w:val="24"/>
                <w:szCs w:val="24"/>
              </w:rPr>
            </w:pPr>
          </w:p>
        </w:tc>
        <w:tc>
          <w:tcPr>
            <w:tcW w:w="236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E0E323">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4A49467">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BC9072">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5786E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892E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5A8A947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6A5694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EEDA1E5">
            <w:pPr>
              <w:rPr>
                <w:rFonts w:hint="default" w:ascii="sans-serif" w:hAnsi="sans-serif" w:eastAsia="sans-serif" w:cs="sans-serif"/>
                <w:i w:val="0"/>
                <w:iCs w:val="0"/>
                <w:caps w:val="0"/>
                <w:color w:val="000000"/>
                <w:spacing w:val="0"/>
                <w:sz w:val="24"/>
                <w:szCs w:val="24"/>
              </w:rPr>
            </w:pPr>
          </w:p>
        </w:tc>
      </w:tr>
    </w:tbl>
    <w:p w14:paraId="65512684">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6"/>
        <w:gridCol w:w="1116"/>
        <w:gridCol w:w="2196"/>
        <w:gridCol w:w="876"/>
        <w:gridCol w:w="876"/>
        <w:gridCol w:w="876"/>
        <w:gridCol w:w="3690"/>
        <w:gridCol w:w="1656"/>
      </w:tblGrid>
      <w:tr w14:paraId="508BD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74F3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4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BB94F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E380D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87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B593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5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F1AA7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82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5030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661B43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D8D93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F8B55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3211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B414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5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9FD5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40</w:t>
            </w:r>
          </w:p>
        </w:tc>
        <w:tc>
          <w:tcPr>
            <w:tcW w:w="74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181F1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9A29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的经营者未查验服务人员的健康合格证明或者允许未取得健康合格证明的人员从事服务工作，省、自治区、直辖市人民政府确定的公共场所的经营者未在公共场所内放置安全套或者设置安全套发售设施的行为</w:t>
            </w:r>
          </w:p>
        </w:tc>
        <w:tc>
          <w:tcPr>
            <w:tcW w:w="87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73A85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《艾滋病防治条例》第61条</w:t>
            </w:r>
          </w:p>
        </w:tc>
        <w:tc>
          <w:tcPr>
            <w:tcW w:w="25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52FC0B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第六十一条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tc>
        <w:tc>
          <w:tcPr>
            <w:tcW w:w="821"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2F32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DEE5C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E87C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2162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2D930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第五十三条　县级以上人民政府卫生主管部门违反本条例规定，有下列情形之一的，由本级人民政府或者上级人民政府卫生主管部门责令改正，通报批评；造成艾滋病传播、流行或者其他严重后果的，对负有责任的主管人员和其他直接责任人员依法给予行政处分；构成犯罪的，依法追究刑事责任：</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（一）未履行艾滋病防治宣传教育职责的；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（二）对有证据证明可能被艾滋病病毒污染的物品，未采取控制措施的；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（三）其他有关失职、渎职行为。</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出入境检验检疫机构有前款规定情形的，由其上级主管部门依照本条规定予以处罚。</w:t>
            </w:r>
          </w:p>
        </w:tc>
      </w:tr>
      <w:tr w14:paraId="115BB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4" w:hRule="atLeast"/>
        </w:trPr>
        <w:tc>
          <w:tcPr>
            <w:tcW w:w="5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23CBA5">
            <w:pPr>
              <w:rPr>
                <w:rFonts w:hint="default" w:ascii="sans-serif" w:hAnsi="sans-serif" w:eastAsia="sans-serif" w:cs="sans-serif"/>
                <w:i w:val="0"/>
                <w:iCs w:val="0"/>
                <w:caps w:val="0"/>
                <w:color w:val="000000"/>
                <w:spacing w:val="0"/>
                <w:sz w:val="24"/>
                <w:szCs w:val="24"/>
              </w:rPr>
            </w:pPr>
          </w:p>
        </w:tc>
        <w:tc>
          <w:tcPr>
            <w:tcW w:w="74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ACFCB7">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FD02AD">
            <w:pPr>
              <w:rPr>
                <w:rFonts w:hint="default" w:ascii="sans-serif" w:hAnsi="sans-serif" w:eastAsia="sans-serif" w:cs="sans-serif"/>
                <w:i w:val="0"/>
                <w:iCs w:val="0"/>
                <w:caps w:val="0"/>
                <w:color w:val="000000"/>
                <w:spacing w:val="0"/>
                <w:sz w:val="24"/>
                <w:szCs w:val="24"/>
              </w:rPr>
            </w:pPr>
          </w:p>
        </w:tc>
        <w:tc>
          <w:tcPr>
            <w:tcW w:w="87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A0866B">
            <w:pPr>
              <w:rPr>
                <w:rFonts w:hint="default" w:ascii="sans-serif" w:hAnsi="sans-serif" w:eastAsia="sans-serif" w:cs="sans-serif"/>
                <w:i w:val="0"/>
                <w:iCs w:val="0"/>
                <w:caps w:val="0"/>
                <w:color w:val="000000"/>
                <w:spacing w:val="0"/>
                <w:sz w:val="24"/>
                <w:szCs w:val="24"/>
              </w:rPr>
            </w:pPr>
          </w:p>
        </w:tc>
        <w:tc>
          <w:tcPr>
            <w:tcW w:w="25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29B1F6F">
            <w:pPr>
              <w:rPr>
                <w:rFonts w:hint="default" w:ascii="sans-serif" w:hAnsi="sans-serif" w:eastAsia="sans-serif" w:cs="sans-serif"/>
                <w:i w:val="0"/>
                <w:iCs w:val="0"/>
                <w:caps w:val="0"/>
                <w:color w:val="000000"/>
                <w:spacing w:val="0"/>
                <w:sz w:val="24"/>
                <w:szCs w:val="24"/>
              </w:rPr>
            </w:pPr>
          </w:p>
        </w:tc>
        <w:tc>
          <w:tcPr>
            <w:tcW w:w="82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C1366B">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04CDE4B">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08D91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0DB15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7CF6A1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2D837A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0A2829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72D9D7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F02056">
            <w:pPr>
              <w:rPr>
                <w:rFonts w:hint="default" w:ascii="sans-serif" w:hAnsi="sans-serif" w:eastAsia="sans-serif" w:cs="sans-serif"/>
                <w:i w:val="0"/>
                <w:iCs w:val="0"/>
                <w:caps w:val="0"/>
                <w:color w:val="000000"/>
                <w:spacing w:val="0"/>
                <w:sz w:val="24"/>
                <w:szCs w:val="24"/>
              </w:rPr>
            </w:pPr>
          </w:p>
        </w:tc>
      </w:tr>
      <w:tr w14:paraId="595DD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20" w:hRule="atLeast"/>
        </w:trPr>
        <w:tc>
          <w:tcPr>
            <w:tcW w:w="5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082B40">
            <w:pPr>
              <w:rPr>
                <w:rFonts w:hint="default" w:ascii="sans-serif" w:hAnsi="sans-serif" w:eastAsia="sans-serif" w:cs="sans-serif"/>
                <w:i w:val="0"/>
                <w:iCs w:val="0"/>
                <w:caps w:val="0"/>
                <w:color w:val="000000"/>
                <w:spacing w:val="0"/>
                <w:sz w:val="24"/>
                <w:szCs w:val="24"/>
              </w:rPr>
            </w:pPr>
          </w:p>
        </w:tc>
        <w:tc>
          <w:tcPr>
            <w:tcW w:w="74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8C80AE">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9635E2">
            <w:pPr>
              <w:rPr>
                <w:rFonts w:hint="default" w:ascii="sans-serif" w:hAnsi="sans-serif" w:eastAsia="sans-serif" w:cs="sans-serif"/>
                <w:i w:val="0"/>
                <w:iCs w:val="0"/>
                <w:caps w:val="0"/>
                <w:color w:val="000000"/>
                <w:spacing w:val="0"/>
                <w:sz w:val="24"/>
                <w:szCs w:val="24"/>
              </w:rPr>
            </w:pPr>
          </w:p>
        </w:tc>
        <w:tc>
          <w:tcPr>
            <w:tcW w:w="87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6DD49D">
            <w:pPr>
              <w:rPr>
                <w:rFonts w:hint="default" w:ascii="sans-serif" w:hAnsi="sans-serif" w:eastAsia="sans-serif" w:cs="sans-serif"/>
                <w:i w:val="0"/>
                <w:iCs w:val="0"/>
                <w:caps w:val="0"/>
                <w:color w:val="000000"/>
                <w:spacing w:val="0"/>
                <w:sz w:val="24"/>
                <w:szCs w:val="24"/>
              </w:rPr>
            </w:pPr>
          </w:p>
        </w:tc>
        <w:tc>
          <w:tcPr>
            <w:tcW w:w="25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3DAF1D">
            <w:pPr>
              <w:rPr>
                <w:rFonts w:hint="default" w:ascii="sans-serif" w:hAnsi="sans-serif" w:eastAsia="sans-serif" w:cs="sans-serif"/>
                <w:i w:val="0"/>
                <w:iCs w:val="0"/>
                <w:caps w:val="0"/>
                <w:color w:val="000000"/>
                <w:spacing w:val="0"/>
                <w:sz w:val="24"/>
                <w:szCs w:val="24"/>
              </w:rPr>
            </w:pPr>
          </w:p>
        </w:tc>
        <w:tc>
          <w:tcPr>
            <w:tcW w:w="82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55FB13">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E80B9B">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AC1C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083D4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620E56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34B08B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67555F">
            <w:pPr>
              <w:rPr>
                <w:rFonts w:hint="default" w:ascii="sans-serif" w:hAnsi="sans-serif" w:eastAsia="sans-serif" w:cs="sans-serif"/>
                <w:i w:val="0"/>
                <w:iCs w:val="0"/>
                <w:caps w:val="0"/>
                <w:color w:val="000000"/>
                <w:spacing w:val="0"/>
                <w:sz w:val="24"/>
                <w:szCs w:val="24"/>
              </w:rPr>
            </w:pPr>
          </w:p>
        </w:tc>
      </w:tr>
    </w:tbl>
    <w:p w14:paraId="1AB1F227">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091"/>
        <w:gridCol w:w="1116"/>
        <w:gridCol w:w="2156"/>
        <w:gridCol w:w="1091"/>
        <w:gridCol w:w="876"/>
        <w:gridCol w:w="876"/>
        <w:gridCol w:w="3822"/>
        <w:gridCol w:w="1394"/>
      </w:tblGrid>
      <w:tr w14:paraId="3559E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2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F78C2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81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C4D6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38B7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F167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2FA5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0EEE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34"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5FECF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9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8076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4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A11D0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57C15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2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D49880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41</w:t>
            </w:r>
          </w:p>
        </w:tc>
        <w:tc>
          <w:tcPr>
            <w:tcW w:w="81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9795C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1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8022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医疗卫生机构违反《消毒管理办法》第四十五条规定的行为</w:t>
            </w:r>
          </w:p>
        </w:tc>
        <w:tc>
          <w:tcPr>
            <w:tcW w:w="70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F14BA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《消毒管理办法》第45条</w:t>
            </w:r>
          </w:p>
        </w:tc>
        <w:tc>
          <w:tcPr>
            <w:tcW w:w="24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C7CA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第四十五条 医疗卫生机构违反本办法第四、五、六、七、八、九条规定的，由县级以上地方卫生行政部门责令限期改正，可以处5000元以下罚款；造成感染性疾病暴发的，可以处5000元以上2万元以下罚款。</w:t>
            </w:r>
          </w:p>
        </w:tc>
        <w:tc>
          <w:tcPr>
            <w:tcW w:w="11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8723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F847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43C6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9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36D5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4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E3FA5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w:t>
            </w:r>
            <w:r>
              <w:rPr>
                <w:rFonts w:hint="default" w:ascii="sans-serif" w:hAnsi="sans-serif" w:eastAsia="sans-serif" w:cs="sans-serif"/>
                <w:i w:val="0"/>
                <w:iCs w:val="0"/>
                <w:caps w:val="0"/>
                <w:color w:val="000000"/>
                <w:spacing w:val="0"/>
                <w:sz w:val="24"/>
                <w:szCs w:val="24"/>
                <w:bdr w:val="none" w:color="auto" w:sz="0" w:space="0"/>
              </w:rPr>
              <w:t>予</w:t>
            </w:r>
            <w:r>
              <w:rPr>
                <w:rFonts w:hint="eastAsia" w:ascii="宋体" w:hAnsi="宋体" w:eastAsia="宋体" w:cs="宋体"/>
                <w:i w:val="0"/>
                <w:iCs w:val="0"/>
                <w:caps w:val="0"/>
                <w:color w:val="000000"/>
                <w:spacing w:val="0"/>
                <w:sz w:val="24"/>
                <w:szCs w:val="24"/>
                <w:bdr w:val="none" w:color="auto" w:sz="0" w:space="0"/>
              </w:rPr>
              <w:t>行政处分</w:t>
            </w:r>
          </w:p>
        </w:tc>
      </w:tr>
      <w:tr w14:paraId="5EDB2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2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2D33293">
            <w:pPr>
              <w:rPr>
                <w:rFonts w:hint="default" w:ascii="sans-serif" w:hAnsi="sans-serif" w:eastAsia="sans-serif" w:cs="sans-serif"/>
                <w:i w:val="0"/>
                <w:iCs w:val="0"/>
                <w:caps w:val="0"/>
                <w:color w:val="000000"/>
                <w:spacing w:val="0"/>
                <w:sz w:val="24"/>
                <w:szCs w:val="24"/>
              </w:rPr>
            </w:pPr>
          </w:p>
        </w:tc>
        <w:tc>
          <w:tcPr>
            <w:tcW w:w="81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D122FB">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69D46B">
            <w:pPr>
              <w:rPr>
                <w:rFonts w:hint="default" w:ascii="sans-serif" w:hAnsi="sans-serif" w:eastAsia="sans-serif" w:cs="sans-serif"/>
                <w:i w:val="0"/>
                <w:iCs w:val="0"/>
                <w:caps w:val="0"/>
                <w:color w:val="000000"/>
                <w:spacing w:val="0"/>
                <w:sz w:val="24"/>
                <w:szCs w:val="24"/>
              </w:rPr>
            </w:pPr>
          </w:p>
        </w:tc>
        <w:tc>
          <w:tcPr>
            <w:tcW w:w="70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73F5F1">
            <w:pPr>
              <w:rPr>
                <w:rFonts w:hint="default" w:ascii="sans-serif" w:hAnsi="sans-serif" w:eastAsia="sans-serif" w:cs="sans-serif"/>
                <w:i w:val="0"/>
                <w:iCs w:val="0"/>
                <w:caps w:val="0"/>
                <w:color w:val="000000"/>
                <w:spacing w:val="0"/>
                <w:sz w:val="24"/>
                <w:szCs w:val="24"/>
              </w:rPr>
            </w:pPr>
          </w:p>
        </w:tc>
        <w:tc>
          <w:tcPr>
            <w:tcW w:w="24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0E5C99E">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3BD291C">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5811A6">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8FE0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9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0949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35703D8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25C5F6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60D61F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1C3F30D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34601E5">
            <w:pPr>
              <w:rPr>
                <w:rFonts w:hint="default" w:ascii="sans-serif" w:hAnsi="sans-serif" w:eastAsia="sans-serif" w:cs="sans-serif"/>
                <w:i w:val="0"/>
                <w:iCs w:val="0"/>
                <w:caps w:val="0"/>
                <w:color w:val="000000"/>
                <w:spacing w:val="0"/>
                <w:sz w:val="24"/>
                <w:szCs w:val="24"/>
              </w:rPr>
            </w:pPr>
          </w:p>
        </w:tc>
      </w:tr>
      <w:tr w14:paraId="1CA79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90" w:hRule="atLeast"/>
        </w:trPr>
        <w:tc>
          <w:tcPr>
            <w:tcW w:w="42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23D711">
            <w:pPr>
              <w:rPr>
                <w:rFonts w:hint="default" w:ascii="sans-serif" w:hAnsi="sans-serif" w:eastAsia="sans-serif" w:cs="sans-serif"/>
                <w:i w:val="0"/>
                <w:iCs w:val="0"/>
                <w:caps w:val="0"/>
                <w:color w:val="000000"/>
                <w:spacing w:val="0"/>
                <w:sz w:val="24"/>
                <w:szCs w:val="24"/>
              </w:rPr>
            </w:pPr>
          </w:p>
        </w:tc>
        <w:tc>
          <w:tcPr>
            <w:tcW w:w="81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5417AF">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6664F3">
            <w:pPr>
              <w:rPr>
                <w:rFonts w:hint="default" w:ascii="sans-serif" w:hAnsi="sans-serif" w:eastAsia="sans-serif" w:cs="sans-serif"/>
                <w:i w:val="0"/>
                <w:iCs w:val="0"/>
                <w:caps w:val="0"/>
                <w:color w:val="000000"/>
                <w:spacing w:val="0"/>
                <w:sz w:val="24"/>
                <w:szCs w:val="24"/>
              </w:rPr>
            </w:pPr>
          </w:p>
        </w:tc>
        <w:tc>
          <w:tcPr>
            <w:tcW w:w="70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8202A3">
            <w:pPr>
              <w:rPr>
                <w:rFonts w:hint="default" w:ascii="sans-serif" w:hAnsi="sans-serif" w:eastAsia="sans-serif" w:cs="sans-serif"/>
                <w:i w:val="0"/>
                <w:iCs w:val="0"/>
                <w:caps w:val="0"/>
                <w:color w:val="000000"/>
                <w:spacing w:val="0"/>
                <w:sz w:val="24"/>
                <w:szCs w:val="24"/>
              </w:rPr>
            </w:pPr>
          </w:p>
        </w:tc>
        <w:tc>
          <w:tcPr>
            <w:tcW w:w="24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933A41">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68E61D8">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8DCB36">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E0B4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9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1E66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C3D05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675618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D7FB05">
            <w:pPr>
              <w:rPr>
                <w:rFonts w:hint="default" w:ascii="sans-serif" w:hAnsi="sans-serif" w:eastAsia="sans-serif" w:cs="sans-serif"/>
                <w:i w:val="0"/>
                <w:iCs w:val="0"/>
                <w:caps w:val="0"/>
                <w:color w:val="000000"/>
                <w:spacing w:val="0"/>
                <w:sz w:val="24"/>
                <w:szCs w:val="24"/>
              </w:rPr>
            </w:pPr>
          </w:p>
        </w:tc>
      </w:tr>
    </w:tbl>
    <w:p w14:paraId="352C87D7">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28"/>
        <w:gridCol w:w="1116"/>
        <w:gridCol w:w="2410"/>
        <w:gridCol w:w="876"/>
        <w:gridCol w:w="876"/>
        <w:gridCol w:w="876"/>
        <w:gridCol w:w="3607"/>
        <w:gridCol w:w="1533"/>
      </w:tblGrid>
      <w:tr w14:paraId="54782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64F7D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B150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6B22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CF36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8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29DB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1A39F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DCCC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A236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CD4F6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8507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557E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42</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DB24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77A2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疾病预防控制机构违反《疫苗流通和预防接种管理条例》第五十六条有关规定的行为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2509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《疫苗流通和预防接种管理条例》第56条</w:t>
            </w:r>
          </w:p>
        </w:tc>
        <w:tc>
          <w:tcPr>
            <w:tcW w:w="282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82CEB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第五十六条 疾病预防控制机构有下列情形之一的，由县级以上人民政府卫生主管部门责令改正，通报批评，给予警告；有违法所得的，没收违法所得；拒不改正的，对主要负责人、直接负责的主管人员和其他直接责任人员依法给予警告、降级的处分：（一）未按照使用计划将第一类疫苗分发到下级疾病预防控制机构、接种单位、乡级医疗卫生机构的（二）设区的市级以上疾病预防控制机构违反本条例规定，直接向接种单位供应第二类疫苗的；（三）未依照规定建立并保存疫苗购进、分发、供应记录的；</w:t>
            </w:r>
          </w:p>
        </w:tc>
        <w:tc>
          <w:tcPr>
            <w:tcW w:w="7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ACA6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5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AECFE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5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CC805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26BC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1203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第五十四条 县级以上人民政府卫生主管部门、药品监督管理部门违反本条例规定，有下列情形之一的，由本级人民政府、上级人民政府卫生主管部门、药品监督管理部门责令改正，通报批评；造成受种者人身损害，传染病传播、流行或者其他严重后果的，对直接负责的主管人员和其他直接责任人员依法给予行政处分；构成犯罪的，依法追究刑事责任：</w:t>
            </w:r>
          </w:p>
          <w:p w14:paraId="4E7EB0A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（一）未依照本条例规定履行监督检查职责，或者发现违法行为不及时查处的；</w:t>
            </w:r>
          </w:p>
          <w:p w14:paraId="73E334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（二）未及时核实、处理对下级卫生主管部门、药品监督管理部门不履行监督管理职责的举报的；</w:t>
            </w:r>
          </w:p>
          <w:p w14:paraId="67CE0B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（三）接到发现预防接种异常反应或者疑似预防接种异常反应的相关报告，未立即组织调查处理的；（四）擅自进行群体性预防接种的；（五）违反本条例的其他失职、渎职行为。</w:t>
            </w:r>
          </w:p>
        </w:tc>
      </w:tr>
      <w:tr w14:paraId="251C5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5525209">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48CE71">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C27959">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EF3F0E">
            <w:pPr>
              <w:rPr>
                <w:rFonts w:hint="default" w:ascii="sans-serif" w:hAnsi="sans-serif" w:eastAsia="sans-serif" w:cs="sans-serif"/>
                <w:i w:val="0"/>
                <w:iCs w:val="0"/>
                <w:caps w:val="0"/>
                <w:color w:val="000000"/>
                <w:spacing w:val="0"/>
                <w:sz w:val="24"/>
                <w:szCs w:val="24"/>
              </w:rPr>
            </w:pPr>
          </w:p>
        </w:tc>
        <w:tc>
          <w:tcPr>
            <w:tcW w:w="282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9CB739">
            <w:pPr>
              <w:rPr>
                <w:rFonts w:hint="default" w:ascii="sans-serif" w:hAnsi="sans-serif" w:eastAsia="sans-serif" w:cs="sans-serif"/>
                <w:i w:val="0"/>
                <w:iCs w:val="0"/>
                <w:caps w:val="0"/>
                <w:color w:val="000000"/>
                <w:spacing w:val="0"/>
                <w:sz w:val="24"/>
                <w:szCs w:val="24"/>
              </w:rPr>
            </w:pPr>
          </w:p>
        </w:tc>
        <w:tc>
          <w:tcPr>
            <w:tcW w:w="7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230BC1">
            <w:pPr>
              <w:rPr>
                <w:rFonts w:hint="default" w:ascii="sans-serif" w:hAnsi="sans-serif" w:eastAsia="sans-serif" w:cs="sans-serif"/>
                <w:i w:val="0"/>
                <w:iCs w:val="0"/>
                <w:caps w:val="0"/>
                <w:color w:val="000000"/>
                <w:spacing w:val="0"/>
                <w:sz w:val="24"/>
                <w:szCs w:val="24"/>
              </w:rPr>
            </w:pPr>
          </w:p>
        </w:tc>
        <w:tc>
          <w:tcPr>
            <w:tcW w:w="35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D0726D">
            <w:pPr>
              <w:rPr>
                <w:rFonts w:hint="default" w:ascii="sans-serif" w:hAnsi="sans-serif" w:eastAsia="sans-serif" w:cs="sans-serif"/>
                <w:i w:val="0"/>
                <w:iCs w:val="0"/>
                <w:caps w:val="0"/>
                <w:color w:val="000000"/>
                <w:spacing w:val="0"/>
                <w:sz w:val="24"/>
                <w:szCs w:val="24"/>
              </w:rPr>
            </w:pPr>
          </w:p>
        </w:tc>
        <w:tc>
          <w:tcPr>
            <w:tcW w:w="75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3D79E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41B5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0528C6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583893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55CA8F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0C15193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E49F30">
            <w:pPr>
              <w:rPr>
                <w:rFonts w:hint="default" w:ascii="sans-serif" w:hAnsi="sans-serif" w:eastAsia="sans-serif" w:cs="sans-serif"/>
                <w:i w:val="0"/>
                <w:iCs w:val="0"/>
                <w:caps w:val="0"/>
                <w:color w:val="000000"/>
                <w:spacing w:val="0"/>
                <w:sz w:val="24"/>
                <w:szCs w:val="24"/>
              </w:rPr>
            </w:pPr>
          </w:p>
        </w:tc>
      </w:tr>
      <w:tr w14:paraId="09826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B877C6">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24F1AA0">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69058B">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8C3B91">
            <w:pPr>
              <w:rPr>
                <w:rFonts w:hint="default" w:ascii="sans-serif" w:hAnsi="sans-serif" w:eastAsia="sans-serif" w:cs="sans-serif"/>
                <w:i w:val="0"/>
                <w:iCs w:val="0"/>
                <w:caps w:val="0"/>
                <w:color w:val="000000"/>
                <w:spacing w:val="0"/>
                <w:sz w:val="24"/>
                <w:szCs w:val="24"/>
              </w:rPr>
            </w:pPr>
          </w:p>
        </w:tc>
        <w:tc>
          <w:tcPr>
            <w:tcW w:w="282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F433611">
            <w:pPr>
              <w:rPr>
                <w:rFonts w:hint="default" w:ascii="sans-serif" w:hAnsi="sans-serif" w:eastAsia="sans-serif" w:cs="sans-serif"/>
                <w:i w:val="0"/>
                <w:iCs w:val="0"/>
                <w:caps w:val="0"/>
                <w:color w:val="000000"/>
                <w:spacing w:val="0"/>
                <w:sz w:val="24"/>
                <w:szCs w:val="24"/>
              </w:rPr>
            </w:pPr>
          </w:p>
        </w:tc>
        <w:tc>
          <w:tcPr>
            <w:tcW w:w="7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A87DF9">
            <w:pPr>
              <w:rPr>
                <w:rFonts w:hint="default" w:ascii="sans-serif" w:hAnsi="sans-serif" w:eastAsia="sans-serif" w:cs="sans-serif"/>
                <w:i w:val="0"/>
                <w:iCs w:val="0"/>
                <w:caps w:val="0"/>
                <w:color w:val="000000"/>
                <w:spacing w:val="0"/>
                <w:sz w:val="24"/>
                <w:szCs w:val="24"/>
              </w:rPr>
            </w:pPr>
          </w:p>
        </w:tc>
        <w:tc>
          <w:tcPr>
            <w:tcW w:w="35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F21D63D">
            <w:pPr>
              <w:rPr>
                <w:rFonts w:hint="default" w:ascii="sans-serif" w:hAnsi="sans-serif" w:eastAsia="sans-serif" w:cs="sans-serif"/>
                <w:i w:val="0"/>
                <w:iCs w:val="0"/>
                <w:caps w:val="0"/>
                <w:color w:val="000000"/>
                <w:spacing w:val="0"/>
                <w:sz w:val="24"/>
                <w:szCs w:val="24"/>
              </w:rPr>
            </w:pPr>
          </w:p>
        </w:tc>
        <w:tc>
          <w:tcPr>
            <w:tcW w:w="75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B682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133A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9FC4D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0001CD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920E38">
            <w:pPr>
              <w:rPr>
                <w:rFonts w:hint="default" w:ascii="sans-serif" w:hAnsi="sans-serif" w:eastAsia="sans-serif" w:cs="sans-serif"/>
                <w:i w:val="0"/>
                <w:iCs w:val="0"/>
                <w:caps w:val="0"/>
                <w:color w:val="000000"/>
                <w:spacing w:val="0"/>
                <w:sz w:val="24"/>
                <w:szCs w:val="24"/>
              </w:rPr>
            </w:pPr>
          </w:p>
        </w:tc>
      </w:tr>
    </w:tbl>
    <w:p w14:paraId="4D6D135E">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5"/>
        <w:gridCol w:w="1116"/>
        <w:gridCol w:w="2262"/>
        <w:gridCol w:w="1027"/>
        <w:gridCol w:w="876"/>
        <w:gridCol w:w="876"/>
        <w:gridCol w:w="3467"/>
        <w:gridCol w:w="1663"/>
      </w:tblGrid>
      <w:tr w14:paraId="673C4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1DF66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277A8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CE67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099A0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EE4A7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C597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03B2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1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B323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84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4C068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300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A97E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43</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DBCE7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047A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接种单位违反《疫苗流通和预防接种管理条例》第五十七条有关规定的行为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DC8CC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《疫苗流通和预防接种管理条例》第57条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FA0AB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第五十七条 接种单位有下列情形之一的，由所在地的县级人民政府卫生主管部门责令改正，给予警告；拒不改正的，对主要负责人、直接负责的主管人员依法给予警告、降级的处分，对负有责任的医疗卫生人员责令暂停３个月以上6个月以下的执业活动：</w:t>
            </w:r>
          </w:p>
          <w:p w14:paraId="02C402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未依照规定建立并保存真实、完整的疫苗接收或者购进记录的；（二）未在其接种场所的显著位置公示第一类疫苗的品种和接种方法的；（三）医疗卫生人员在接种前，未依照本条例规定告知、询问受种者或者其监护人有关情况的；（四）实施预防接种的医疗卫生人员未依照规定填写并保存接种记录的；（五）未依照规定对接种疫苗的情况进行登记并报告的；</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C51AF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A9FD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FAEE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1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A7AC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84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878C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第五十四条 县级以上人民政府卫生主管部门、药品监督管理部门违反本条例规定，有下列情形之一的，由本级人民政府、上级人民政府卫生主管部门、药品监督管理部门责令改正，通报批评；造成受种者人身损害，传染病传播、流行或者其他严重后果的，对直接负责的主管人员和其他直接责任人员依法给予行政处分；构成犯罪的，依法追究刑事责任：（一）未依照本条例规定履行监督检查职责，或者发现违法行为不及时查处的；（二）未及时核实、处理对下级卫生主管部门、药品监督管理部门不履行监督管理职责的举报的；（三）接到发现预防接种异常反应或者疑似预防接种异常反应的相关报告，未立即组织调查处理的；（四）擅自进行群体性预防接种的；（五）违反本条例的其他失职、渎职行为。</w:t>
            </w:r>
          </w:p>
        </w:tc>
      </w:tr>
      <w:tr w14:paraId="4A170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6DA64B">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006F2C">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E9DD56">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C87FAF">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54BEFA">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BBCC76C">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0DF8A0A">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62F4A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1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B364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659B5D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04606E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78E045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45F65D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84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0FE078E">
            <w:pPr>
              <w:rPr>
                <w:rFonts w:hint="default" w:ascii="sans-serif" w:hAnsi="sans-serif" w:eastAsia="sans-serif" w:cs="sans-serif"/>
                <w:i w:val="0"/>
                <w:iCs w:val="0"/>
                <w:caps w:val="0"/>
                <w:color w:val="000000"/>
                <w:spacing w:val="0"/>
                <w:sz w:val="24"/>
                <w:szCs w:val="24"/>
              </w:rPr>
            </w:pPr>
          </w:p>
        </w:tc>
      </w:tr>
      <w:tr w14:paraId="0A1B6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729059">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AF3A5D">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8B7DD9">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5DF327">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F33C21">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EB020F">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F1097CB">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6D42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1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D790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64D992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3761C8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84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0250DF">
            <w:pPr>
              <w:rPr>
                <w:rFonts w:hint="default" w:ascii="sans-serif" w:hAnsi="sans-serif" w:eastAsia="sans-serif" w:cs="sans-serif"/>
                <w:i w:val="0"/>
                <w:iCs w:val="0"/>
                <w:caps w:val="0"/>
                <w:color w:val="000000"/>
                <w:spacing w:val="0"/>
                <w:sz w:val="24"/>
                <w:szCs w:val="24"/>
              </w:rPr>
            </w:pPr>
          </w:p>
        </w:tc>
      </w:tr>
    </w:tbl>
    <w:p w14:paraId="7304E9BE">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18"/>
        <w:gridCol w:w="1116"/>
        <w:gridCol w:w="2498"/>
        <w:gridCol w:w="899"/>
        <w:gridCol w:w="876"/>
        <w:gridCol w:w="1001"/>
        <w:gridCol w:w="3290"/>
        <w:gridCol w:w="1624"/>
      </w:tblGrid>
      <w:tr w14:paraId="064BE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6540F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2D97F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293E5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4B2A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88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0521B0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90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EDEFB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588B93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433"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A81C4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08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B793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85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C4E61D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424B90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责任</w:t>
            </w:r>
          </w:p>
        </w:tc>
      </w:tr>
      <w:tr w14:paraId="69BF9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9EFE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44</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CAACC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A1ED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疾病预防控制机构、接种单位违反《疫苗流通和预防接种管理条例》第五十八条规定的行为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A4D31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《疫苗流通和预防接种管理条例》第58条</w:t>
            </w:r>
          </w:p>
        </w:tc>
        <w:tc>
          <w:tcPr>
            <w:tcW w:w="288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101E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第五十八条 疾病预防控制机构、接种单位有下列情形之一的，由县级以上地方人民政府卫生主管部门责令改正，给予警告；有违法所得的，没收违法所得；拒不改正的，对主要负责人、直接负责的主管人员和其他直接责任人员依法给予警告、降级的处分；造成受种者人身损害或者其他严重后果的，对主要负责人、直接负责的主管人员依法给予撤职、开除的处分，并由原发证部门吊销负有责任的医疗卫生人员的执业证书：</w:t>
            </w:r>
          </w:p>
          <w:p w14:paraId="238556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（一）从不具有疫苗经营资格的单位或者个人购进第二类疫苗的；</w:t>
            </w:r>
          </w:p>
          <w:p w14:paraId="34A481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接种疫苗未遵守预防接种工作规范、免疫程序、疫苗使用指导原则、接种方案的；（三）发现预防接种异常反应或者疑似预防接种异常反应，未依照规定及时处理或者报告的；（四）擅自进行群体性预防接种的。</w:t>
            </w:r>
          </w:p>
        </w:tc>
        <w:tc>
          <w:tcPr>
            <w:tcW w:w="90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E8C7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E5D3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104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158F5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62742C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8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9FDC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85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3E1E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第五十四条 县级以上人民政府卫生主管部门、药品监督管理部门违反本条例规定，有下列情形之一的，由本级人民政府、上级人民政府卫生主管部门、药品监督管理部门责令改正，通报批评；造成受种者人身损害，传染病传播、流行或者其他严重后果的，对直接负责的主管人员和其他直接责任人员依法给予行政处分；构成犯罪的，依法追究刑事责任：（一）未依照本条例规定履行监督检查职责，或者发现违法行为不及时查处的；（二）未及时核实、处理对下级卫生主管部门、药品监督管理部门不履行监督管理职责的举报的；（三）接到发现预防接种异常反应或者疑似预防接种异常反应的相关报告，未立即组织调查处理的；（四）擅自进行群体性预防接种的；（五）违反本条例的其他失职、渎职行为。</w:t>
            </w:r>
          </w:p>
        </w:tc>
      </w:tr>
      <w:tr w14:paraId="334C9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35693A0">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3DC287B">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B60CFF">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DB0751">
            <w:pPr>
              <w:rPr>
                <w:rFonts w:hint="default" w:ascii="sans-serif" w:hAnsi="sans-serif" w:eastAsia="sans-serif" w:cs="sans-serif"/>
                <w:i w:val="0"/>
                <w:iCs w:val="0"/>
                <w:caps w:val="0"/>
                <w:color w:val="000000"/>
                <w:spacing w:val="0"/>
                <w:sz w:val="24"/>
                <w:szCs w:val="24"/>
              </w:rPr>
            </w:pPr>
          </w:p>
        </w:tc>
        <w:tc>
          <w:tcPr>
            <w:tcW w:w="28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BF318D">
            <w:pPr>
              <w:rPr>
                <w:rFonts w:hint="default" w:ascii="sans-serif" w:hAnsi="sans-serif" w:eastAsia="sans-serif" w:cs="sans-serif"/>
                <w:i w:val="0"/>
                <w:iCs w:val="0"/>
                <w:caps w:val="0"/>
                <w:color w:val="000000"/>
                <w:spacing w:val="0"/>
                <w:sz w:val="24"/>
                <w:szCs w:val="24"/>
              </w:rPr>
            </w:pPr>
          </w:p>
        </w:tc>
        <w:tc>
          <w:tcPr>
            <w:tcW w:w="90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144306">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782129">
            <w:pPr>
              <w:rPr>
                <w:rFonts w:hint="default" w:ascii="sans-serif" w:hAnsi="sans-serif" w:eastAsia="sans-serif" w:cs="sans-serif"/>
                <w:i w:val="0"/>
                <w:iCs w:val="0"/>
                <w:caps w:val="0"/>
                <w:color w:val="000000"/>
                <w:spacing w:val="0"/>
                <w:sz w:val="24"/>
                <w:szCs w:val="24"/>
              </w:rPr>
            </w:pPr>
          </w:p>
        </w:tc>
        <w:tc>
          <w:tcPr>
            <w:tcW w:w="104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CEB8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w:t>
            </w:r>
          </w:p>
          <w:p w14:paraId="1F8240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8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80CA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4A2A20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706864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05B2D0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724452D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85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D16F6E4">
            <w:pPr>
              <w:rPr>
                <w:rFonts w:hint="default" w:ascii="sans-serif" w:hAnsi="sans-serif" w:eastAsia="sans-serif" w:cs="sans-serif"/>
                <w:i w:val="0"/>
                <w:iCs w:val="0"/>
                <w:caps w:val="0"/>
                <w:color w:val="000000"/>
                <w:spacing w:val="0"/>
                <w:sz w:val="24"/>
                <w:szCs w:val="24"/>
              </w:rPr>
            </w:pPr>
          </w:p>
        </w:tc>
      </w:tr>
      <w:tr w14:paraId="6C3A6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83766B">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B2627C">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613C34">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EA006C">
            <w:pPr>
              <w:rPr>
                <w:rFonts w:hint="default" w:ascii="sans-serif" w:hAnsi="sans-serif" w:eastAsia="sans-serif" w:cs="sans-serif"/>
                <w:i w:val="0"/>
                <w:iCs w:val="0"/>
                <w:caps w:val="0"/>
                <w:color w:val="000000"/>
                <w:spacing w:val="0"/>
                <w:sz w:val="24"/>
                <w:szCs w:val="24"/>
              </w:rPr>
            </w:pPr>
          </w:p>
        </w:tc>
        <w:tc>
          <w:tcPr>
            <w:tcW w:w="28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C463ECA">
            <w:pPr>
              <w:rPr>
                <w:rFonts w:hint="default" w:ascii="sans-serif" w:hAnsi="sans-serif" w:eastAsia="sans-serif" w:cs="sans-serif"/>
                <w:i w:val="0"/>
                <w:iCs w:val="0"/>
                <w:caps w:val="0"/>
                <w:color w:val="000000"/>
                <w:spacing w:val="0"/>
                <w:sz w:val="24"/>
                <w:szCs w:val="24"/>
              </w:rPr>
            </w:pPr>
          </w:p>
        </w:tc>
        <w:tc>
          <w:tcPr>
            <w:tcW w:w="90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B513ECC">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0C23E2">
            <w:pPr>
              <w:rPr>
                <w:rFonts w:hint="default" w:ascii="sans-serif" w:hAnsi="sans-serif" w:eastAsia="sans-serif" w:cs="sans-serif"/>
                <w:i w:val="0"/>
                <w:iCs w:val="0"/>
                <w:caps w:val="0"/>
                <w:color w:val="000000"/>
                <w:spacing w:val="0"/>
                <w:sz w:val="24"/>
                <w:szCs w:val="24"/>
              </w:rPr>
            </w:pPr>
          </w:p>
        </w:tc>
        <w:tc>
          <w:tcPr>
            <w:tcW w:w="104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AB35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08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0A63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C09CF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0C6AEC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85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AE4516">
            <w:pPr>
              <w:rPr>
                <w:rFonts w:hint="default" w:ascii="sans-serif" w:hAnsi="sans-serif" w:eastAsia="sans-serif" w:cs="sans-serif"/>
                <w:i w:val="0"/>
                <w:iCs w:val="0"/>
                <w:caps w:val="0"/>
                <w:color w:val="000000"/>
                <w:spacing w:val="0"/>
                <w:sz w:val="24"/>
                <w:szCs w:val="24"/>
              </w:rPr>
            </w:pPr>
          </w:p>
        </w:tc>
      </w:tr>
    </w:tbl>
    <w:p w14:paraId="465716FD">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1116"/>
        <w:gridCol w:w="2933"/>
        <w:gridCol w:w="876"/>
        <w:gridCol w:w="876"/>
        <w:gridCol w:w="876"/>
        <w:gridCol w:w="3285"/>
        <w:gridCol w:w="1584"/>
      </w:tblGrid>
      <w:tr w14:paraId="1AC81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9" w:hRule="atLeast"/>
        </w:trPr>
        <w:tc>
          <w:tcPr>
            <w:tcW w:w="51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9BC3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0195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AAB46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186F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E9A5C9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92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EB0C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738F40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41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0C1B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AAD6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4F6657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27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4D21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03D4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8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03B0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05FA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9" w:hRule="atLeast"/>
        </w:trPr>
        <w:tc>
          <w:tcPr>
            <w:tcW w:w="51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B621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45</w:t>
            </w:r>
          </w:p>
        </w:tc>
        <w:tc>
          <w:tcPr>
            <w:tcW w:w="7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FCA1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w:t>
            </w:r>
          </w:p>
          <w:p w14:paraId="133907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处罚</w:t>
            </w:r>
          </w:p>
        </w:tc>
        <w:tc>
          <w:tcPr>
            <w:tcW w:w="77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9AD60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无《医疗机构执业许可证》擅自开展职业健康检查的行为</w:t>
            </w:r>
          </w:p>
        </w:tc>
        <w:tc>
          <w:tcPr>
            <w:tcW w:w="92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E688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《职业健康检查管理办法》第22条</w:t>
            </w:r>
          </w:p>
        </w:tc>
        <w:tc>
          <w:tcPr>
            <w:tcW w:w="341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CC2A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无《医疗机构执业许可证》擅自开展职业健康检查的，由县级以上地方卫生计生行政部门依据《医疗机构管理条例》第四十四条的规定进行处理。</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685A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54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0C77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2FF7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3B5C4F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A2E9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接受投诉举报、上级交办、下级报请或部门已送的相关案件</w:t>
            </w:r>
          </w:p>
        </w:tc>
        <w:tc>
          <w:tcPr>
            <w:tcW w:w="18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10ED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没有法定的行政处罚依据，擅自改变行政处罚种类、幅度，违反法定的行政出阿发程序实施的行政处罚，对直接负责的主管人员和其他直接责任人员依法给予行政处分。</w:t>
            </w:r>
          </w:p>
        </w:tc>
      </w:tr>
      <w:tr w14:paraId="5A6E1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4" w:hRule="atLeast"/>
        </w:trPr>
        <w:tc>
          <w:tcPr>
            <w:tcW w:w="5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5D233B">
            <w:pPr>
              <w:rPr>
                <w:rFonts w:hint="default" w:ascii="sans-serif" w:hAnsi="sans-serif" w:eastAsia="sans-serif" w:cs="sans-serif"/>
                <w:i w:val="0"/>
                <w:iCs w:val="0"/>
                <w:caps w:val="0"/>
                <w:color w:val="000000"/>
                <w:spacing w:val="0"/>
                <w:sz w:val="24"/>
                <w:szCs w:val="24"/>
              </w:rPr>
            </w:pPr>
          </w:p>
        </w:tc>
        <w:tc>
          <w:tcPr>
            <w:tcW w:w="7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F22B50">
            <w:pPr>
              <w:rPr>
                <w:rFonts w:hint="default" w:ascii="sans-serif" w:hAnsi="sans-serif" w:eastAsia="sans-serif" w:cs="sans-serif"/>
                <w:i w:val="0"/>
                <w:iCs w:val="0"/>
                <w:caps w:val="0"/>
                <w:color w:val="000000"/>
                <w:spacing w:val="0"/>
                <w:sz w:val="24"/>
                <w:szCs w:val="24"/>
              </w:rPr>
            </w:pPr>
          </w:p>
        </w:tc>
        <w:tc>
          <w:tcPr>
            <w:tcW w:w="7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1BEA79">
            <w:pPr>
              <w:rPr>
                <w:rFonts w:hint="default" w:ascii="sans-serif" w:hAnsi="sans-serif" w:eastAsia="sans-serif" w:cs="sans-serif"/>
                <w:i w:val="0"/>
                <w:iCs w:val="0"/>
                <w:caps w:val="0"/>
                <w:color w:val="000000"/>
                <w:spacing w:val="0"/>
                <w:sz w:val="24"/>
                <w:szCs w:val="24"/>
              </w:rPr>
            </w:pPr>
          </w:p>
        </w:tc>
        <w:tc>
          <w:tcPr>
            <w:tcW w:w="92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DD4822">
            <w:pPr>
              <w:rPr>
                <w:rFonts w:hint="default" w:ascii="sans-serif" w:hAnsi="sans-serif" w:eastAsia="sans-serif" w:cs="sans-serif"/>
                <w:i w:val="0"/>
                <w:iCs w:val="0"/>
                <w:caps w:val="0"/>
                <w:color w:val="000000"/>
                <w:spacing w:val="0"/>
                <w:sz w:val="24"/>
                <w:szCs w:val="24"/>
              </w:rPr>
            </w:pPr>
          </w:p>
        </w:tc>
        <w:tc>
          <w:tcPr>
            <w:tcW w:w="34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798E0B">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399819">
            <w:pPr>
              <w:rPr>
                <w:rFonts w:hint="default" w:ascii="sans-serif" w:hAnsi="sans-serif" w:eastAsia="sans-serif" w:cs="sans-serif"/>
                <w:i w:val="0"/>
                <w:iCs w:val="0"/>
                <w:caps w:val="0"/>
                <w:color w:val="000000"/>
                <w:spacing w:val="0"/>
                <w:sz w:val="24"/>
                <w:szCs w:val="24"/>
              </w:rPr>
            </w:pPr>
          </w:p>
        </w:tc>
        <w:tc>
          <w:tcPr>
            <w:tcW w:w="5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68CD38">
            <w:pPr>
              <w:rPr>
                <w:rFonts w:hint="default" w:ascii="sans-serif" w:hAnsi="sans-serif" w:eastAsia="sans-serif" w:cs="sans-serif"/>
                <w:i w:val="0"/>
                <w:iCs w:val="0"/>
                <w:caps w:val="0"/>
                <w:color w:val="000000"/>
                <w:spacing w:val="0"/>
                <w:sz w:val="24"/>
                <w:szCs w:val="24"/>
              </w:rPr>
            </w:pP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8009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w:t>
            </w:r>
          </w:p>
          <w:p w14:paraId="45F3D5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B26B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①对职业健康检查机构进</w:t>
            </w:r>
          </w:p>
          <w:p w14:paraId="4D40C6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行现场检查（不得少于2人）；</w:t>
            </w:r>
          </w:p>
          <w:p w14:paraId="600BB9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w:t>
            </w:r>
          </w:p>
          <w:p w14:paraId="373183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涉及他人重大利益的，应当告知该利害关系人，听取申请人、利害关系人的意见；</w:t>
            </w:r>
          </w:p>
          <w:p w14:paraId="16615A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w:t>
            </w:r>
          </w:p>
          <w:p w14:paraId="5FFEA4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定的书面报告，经世事机构负责人签字后送决定岗位审批；</w:t>
            </w:r>
          </w:p>
          <w:p w14:paraId="39F680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083D60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⑤办理期限按相应法律规章规定执行。</w:t>
            </w:r>
          </w:p>
        </w:tc>
        <w:tc>
          <w:tcPr>
            <w:tcW w:w="18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872D56">
            <w:pPr>
              <w:rPr>
                <w:rFonts w:hint="default" w:ascii="sans-serif" w:hAnsi="sans-serif" w:eastAsia="sans-serif" w:cs="sans-serif"/>
                <w:i w:val="0"/>
                <w:iCs w:val="0"/>
                <w:caps w:val="0"/>
                <w:color w:val="000000"/>
                <w:spacing w:val="0"/>
                <w:sz w:val="24"/>
                <w:szCs w:val="24"/>
              </w:rPr>
            </w:pPr>
          </w:p>
        </w:tc>
      </w:tr>
      <w:tr w14:paraId="06FAF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 w:hRule="atLeast"/>
        </w:trPr>
        <w:tc>
          <w:tcPr>
            <w:tcW w:w="5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8D4EC7">
            <w:pPr>
              <w:rPr>
                <w:rFonts w:hint="default" w:ascii="sans-serif" w:hAnsi="sans-serif" w:eastAsia="sans-serif" w:cs="sans-serif"/>
                <w:i w:val="0"/>
                <w:iCs w:val="0"/>
                <w:caps w:val="0"/>
                <w:color w:val="000000"/>
                <w:spacing w:val="0"/>
                <w:sz w:val="24"/>
                <w:szCs w:val="24"/>
              </w:rPr>
            </w:pPr>
          </w:p>
        </w:tc>
        <w:tc>
          <w:tcPr>
            <w:tcW w:w="7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C57B9E">
            <w:pPr>
              <w:rPr>
                <w:rFonts w:hint="default" w:ascii="sans-serif" w:hAnsi="sans-serif" w:eastAsia="sans-serif" w:cs="sans-serif"/>
                <w:i w:val="0"/>
                <w:iCs w:val="0"/>
                <w:caps w:val="0"/>
                <w:color w:val="000000"/>
                <w:spacing w:val="0"/>
                <w:sz w:val="24"/>
                <w:szCs w:val="24"/>
              </w:rPr>
            </w:pPr>
          </w:p>
        </w:tc>
        <w:tc>
          <w:tcPr>
            <w:tcW w:w="7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593D8E">
            <w:pPr>
              <w:rPr>
                <w:rFonts w:hint="default" w:ascii="sans-serif" w:hAnsi="sans-serif" w:eastAsia="sans-serif" w:cs="sans-serif"/>
                <w:i w:val="0"/>
                <w:iCs w:val="0"/>
                <w:caps w:val="0"/>
                <w:color w:val="000000"/>
                <w:spacing w:val="0"/>
                <w:sz w:val="24"/>
                <w:szCs w:val="24"/>
              </w:rPr>
            </w:pPr>
          </w:p>
        </w:tc>
        <w:tc>
          <w:tcPr>
            <w:tcW w:w="92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57BC30">
            <w:pPr>
              <w:rPr>
                <w:rFonts w:hint="default" w:ascii="sans-serif" w:hAnsi="sans-serif" w:eastAsia="sans-serif" w:cs="sans-serif"/>
                <w:i w:val="0"/>
                <w:iCs w:val="0"/>
                <w:caps w:val="0"/>
                <w:color w:val="000000"/>
                <w:spacing w:val="0"/>
                <w:sz w:val="24"/>
                <w:szCs w:val="24"/>
              </w:rPr>
            </w:pPr>
          </w:p>
        </w:tc>
        <w:tc>
          <w:tcPr>
            <w:tcW w:w="34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57BC94">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97ECAA">
            <w:pPr>
              <w:rPr>
                <w:rFonts w:hint="default" w:ascii="sans-serif" w:hAnsi="sans-serif" w:eastAsia="sans-serif" w:cs="sans-serif"/>
                <w:i w:val="0"/>
                <w:iCs w:val="0"/>
                <w:caps w:val="0"/>
                <w:color w:val="000000"/>
                <w:spacing w:val="0"/>
                <w:sz w:val="24"/>
                <w:szCs w:val="24"/>
              </w:rPr>
            </w:pPr>
          </w:p>
        </w:tc>
        <w:tc>
          <w:tcPr>
            <w:tcW w:w="5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526238">
            <w:pPr>
              <w:rPr>
                <w:rFonts w:hint="default" w:ascii="sans-serif" w:hAnsi="sans-serif" w:eastAsia="sans-serif" w:cs="sans-serif"/>
                <w:i w:val="0"/>
                <w:iCs w:val="0"/>
                <w:caps w:val="0"/>
                <w:color w:val="000000"/>
                <w:spacing w:val="0"/>
                <w:sz w:val="24"/>
                <w:szCs w:val="24"/>
              </w:rPr>
            </w:pP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2F1A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1C0E5A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F808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2B417E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58D30C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8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F32FD9">
            <w:pPr>
              <w:rPr>
                <w:rFonts w:hint="default" w:ascii="sans-serif" w:hAnsi="sans-serif" w:eastAsia="sans-serif" w:cs="sans-serif"/>
                <w:i w:val="0"/>
                <w:iCs w:val="0"/>
                <w:caps w:val="0"/>
                <w:color w:val="000000"/>
                <w:spacing w:val="0"/>
                <w:sz w:val="24"/>
                <w:szCs w:val="24"/>
              </w:rPr>
            </w:pPr>
          </w:p>
        </w:tc>
      </w:tr>
      <w:tr w14:paraId="78909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9" w:hRule="atLeast"/>
        </w:trPr>
        <w:tc>
          <w:tcPr>
            <w:tcW w:w="51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DBA3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453A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77E543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1627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E6D0F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92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1AB8E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24EA67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41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64E1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4CCA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6AD2BA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27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8E7B7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AABF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8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6F4C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7E6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9" w:hRule="atLeast"/>
        </w:trPr>
        <w:tc>
          <w:tcPr>
            <w:tcW w:w="51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1831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46</w:t>
            </w:r>
          </w:p>
        </w:tc>
        <w:tc>
          <w:tcPr>
            <w:tcW w:w="7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0B8A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w:t>
            </w:r>
          </w:p>
          <w:p w14:paraId="2267A7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处罚</w:t>
            </w:r>
          </w:p>
        </w:tc>
        <w:tc>
          <w:tcPr>
            <w:tcW w:w="77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D4C03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职业健康检查机构违反《职业健康检查管理办法》第二十六条有关规定的行为</w:t>
            </w:r>
          </w:p>
        </w:tc>
        <w:tc>
          <w:tcPr>
            <w:tcW w:w="92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9148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《职业健康检查管理办法》第26条</w:t>
            </w:r>
          </w:p>
        </w:tc>
        <w:tc>
          <w:tcPr>
            <w:tcW w:w="341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488D4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职业健康检查机构有下列行为之一的，由县级以上地方卫生计生行政部门责令限期改正，并给予警告；逾期不改的，处五千元以上三万元以下罚款：</w:t>
            </w:r>
          </w:p>
          <w:p w14:paraId="5AF6AC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（一）未指定主检医师或者指定的主检医师未取得职业病诊断资格的；</w:t>
            </w:r>
          </w:p>
          <w:p w14:paraId="4AEF0E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（二）未建立职业健康检查档案的；</w:t>
            </w:r>
          </w:p>
          <w:p w14:paraId="228D92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（三）违反本办法其他有关规定的。</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B46B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54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88B4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1067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6CDADE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266A0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接受投诉举报、上级交办、下级报请或部门已送的相关案件</w:t>
            </w:r>
          </w:p>
        </w:tc>
        <w:tc>
          <w:tcPr>
            <w:tcW w:w="18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DEDB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761B4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 w:hRule="atLeast"/>
        </w:trPr>
        <w:tc>
          <w:tcPr>
            <w:tcW w:w="5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D24639">
            <w:pPr>
              <w:rPr>
                <w:rFonts w:hint="default" w:ascii="sans-serif" w:hAnsi="sans-serif" w:eastAsia="sans-serif" w:cs="sans-serif"/>
                <w:i w:val="0"/>
                <w:iCs w:val="0"/>
                <w:caps w:val="0"/>
                <w:color w:val="000000"/>
                <w:spacing w:val="0"/>
                <w:sz w:val="24"/>
                <w:szCs w:val="24"/>
              </w:rPr>
            </w:pPr>
          </w:p>
        </w:tc>
        <w:tc>
          <w:tcPr>
            <w:tcW w:w="7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8F072E">
            <w:pPr>
              <w:rPr>
                <w:rFonts w:hint="default" w:ascii="sans-serif" w:hAnsi="sans-serif" w:eastAsia="sans-serif" w:cs="sans-serif"/>
                <w:i w:val="0"/>
                <w:iCs w:val="0"/>
                <w:caps w:val="0"/>
                <w:color w:val="000000"/>
                <w:spacing w:val="0"/>
                <w:sz w:val="24"/>
                <w:szCs w:val="24"/>
              </w:rPr>
            </w:pPr>
          </w:p>
        </w:tc>
        <w:tc>
          <w:tcPr>
            <w:tcW w:w="7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701AC3">
            <w:pPr>
              <w:rPr>
                <w:rFonts w:hint="default" w:ascii="sans-serif" w:hAnsi="sans-serif" w:eastAsia="sans-serif" w:cs="sans-serif"/>
                <w:i w:val="0"/>
                <w:iCs w:val="0"/>
                <w:caps w:val="0"/>
                <w:color w:val="000000"/>
                <w:spacing w:val="0"/>
                <w:sz w:val="24"/>
                <w:szCs w:val="24"/>
              </w:rPr>
            </w:pPr>
          </w:p>
        </w:tc>
        <w:tc>
          <w:tcPr>
            <w:tcW w:w="92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E9CE1D">
            <w:pPr>
              <w:rPr>
                <w:rFonts w:hint="default" w:ascii="sans-serif" w:hAnsi="sans-serif" w:eastAsia="sans-serif" w:cs="sans-serif"/>
                <w:i w:val="0"/>
                <w:iCs w:val="0"/>
                <w:caps w:val="0"/>
                <w:color w:val="000000"/>
                <w:spacing w:val="0"/>
                <w:sz w:val="24"/>
                <w:szCs w:val="24"/>
              </w:rPr>
            </w:pPr>
          </w:p>
        </w:tc>
        <w:tc>
          <w:tcPr>
            <w:tcW w:w="34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FA7D48">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C6DA4A">
            <w:pPr>
              <w:rPr>
                <w:rFonts w:hint="default" w:ascii="sans-serif" w:hAnsi="sans-serif" w:eastAsia="sans-serif" w:cs="sans-serif"/>
                <w:i w:val="0"/>
                <w:iCs w:val="0"/>
                <w:caps w:val="0"/>
                <w:color w:val="000000"/>
                <w:spacing w:val="0"/>
                <w:sz w:val="24"/>
                <w:szCs w:val="24"/>
              </w:rPr>
            </w:pPr>
          </w:p>
        </w:tc>
        <w:tc>
          <w:tcPr>
            <w:tcW w:w="5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103792">
            <w:pPr>
              <w:rPr>
                <w:rFonts w:hint="default" w:ascii="sans-serif" w:hAnsi="sans-serif" w:eastAsia="sans-serif" w:cs="sans-serif"/>
                <w:i w:val="0"/>
                <w:iCs w:val="0"/>
                <w:caps w:val="0"/>
                <w:color w:val="000000"/>
                <w:spacing w:val="0"/>
                <w:sz w:val="24"/>
                <w:szCs w:val="24"/>
              </w:rPr>
            </w:pP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436E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w:t>
            </w:r>
          </w:p>
          <w:p w14:paraId="4C3968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296B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①对职业健康检查机构进行现场检</w:t>
            </w:r>
          </w:p>
          <w:p w14:paraId="740443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查（不得少于2人）；</w:t>
            </w:r>
          </w:p>
          <w:p w14:paraId="14AB76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w:t>
            </w:r>
          </w:p>
          <w:p w14:paraId="424CC3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涉及他人重大利益的，应当告知该利害关系人，听取申请人、利害关系人的意见；</w:t>
            </w:r>
          </w:p>
          <w:p w14:paraId="7BF4FD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w:t>
            </w:r>
          </w:p>
          <w:p w14:paraId="543CE7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定的书面报告，经世事机构负责人签字后送决定岗位审批；</w:t>
            </w:r>
          </w:p>
          <w:p w14:paraId="75F753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3B34F9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⑤办理期限按相应法律规章规定执行。</w:t>
            </w:r>
          </w:p>
        </w:tc>
        <w:tc>
          <w:tcPr>
            <w:tcW w:w="18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3487F7">
            <w:pPr>
              <w:rPr>
                <w:rFonts w:hint="default" w:ascii="sans-serif" w:hAnsi="sans-serif" w:eastAsia="sans-serif" w:cs="sans-serif"/>
                <w:i w:val="0"/>
                <w:iCs w:val="0"/>
                <w:caps w:val="0"/>
                <w:color w:val="000000"/>
                <w:spacing w:val="0"/>
                <w:sz w:val="24"/>
                <w:szCs w:val="24"/>
              </w:rPr>
            </w:pPr>
          </w:p>
        </w:tc>
      </w:tr>
      <w:tr w14:paraId="13D35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4" w:hRule="atLeast"/>
        </w:trPr>
        <w:tc>
          <w:tcPr>
            <w:tcW w:w="5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A25472">
            <w:pPr>
              <w:rPr>
                <w:rFonts w:hint="default" w:ascii="sans-serif" w:hAnsi="sans-serif" w:eastAsia="sans-serif" w:cs="sans-serif"/>
                <w:i w:val="0"/>
                <w:iCs w:val="0"/>
                <w:caps w:val="0"/>
                <w:color w:val="000000"/>
                <w:spacing w:val="0"/>
                <w:sz w:val="24"/>
                <w:szCs w:val="24"/>
              </w:rPr>
            </w:pPr>
          </w:p>
        </w:tc>
        <w:tc>
          <w:tcPr>
            <w:tcW w:w="7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34D0AE">
            <w:pPr>
              <w:rPr>
                <w:rFonts w:hint="default" w:ascii="sans-serif" w:hAnsi="sans-serif" w:eastAsia="sans-serif" w:cs="sans-serif"/>
                <w:i w:val="0"/>
                <w:iCs w:val="0"/>
                <w:caps w:val="0"/>
                <w:color w:val="000000"/>
                <w:spacing w:val="0"/>
                <w:sz w:val="24"/>
                <w:szCs w:val="24"/>
              </w:rPr>
            </w:pPr>
          </w:p>
        </w:tc>
        <w:tc>
          <w:tcPr>
            <w:tcW w:w="7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8A55C8">
            <w:pPr>
              <w:rPr>
                <w:rFonts w:hint="default" w:ascii="sans-serif" w:hAnsi="sans-serif" w:eastAsia="sans-serif" w:cs="sans-serif"/>
                <w:i w:val="0"/>
                <w:iCs w:val="0"/>
                <w:caps w:val="0"/>
                <w:color w:val="000000"/>
                <w:spacing w:val="0"/>
                <w:sz w:val="24"/>
                <w:szCs w:val="24"/>
              </w:rPr>
            </w:pPr>
          </w:p>
        </w:tc>
        <w:tc>
          <w:tcPr>
            <w:tcW w:w="92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827A1B">
            <w:pPr>
              <w:rPr>
                <w:rFonts w:hint="default" w:ascii="sans-serif" w:hAnsi="sans-serif" w:eastAsia="sans-serif" w:cs="sans-serif"/>
                <w:i w:val="0"/>
                <w:iCs w:val="0"/>
                <w:caps w:val="0"/>
                <w:color w:val="000000"/>
                <w:spacing w:val="0"/>
                <w:sz w:val="24"/>
                <w:szCs w:val="24"/>
              </w:rPr>
            </w:pPr>
          </w:p>
        </w:tc>
        <w:tc>
          <w:tcPr>
            <w:tcW w:w="34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715112">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8D4558">
            <w:pPr>
              <w:rPr>
                <w:rFonts w:hint="default" w:ascii="sans-serif" w:hAnsi="sans-serif" w:eastAsia="sans-serif" w:cs="sans-serif"/>
                <w:i w:val="0"/>
                <w:iCs w:val="0"/>
                <w:caps w:val="0"/>
                <w:color w:val="000000"/>
                <w:spacing w:val="0"/>
                <w:sz w:val="24"/>
                <w:szCs w:val="24"/>
              </w:rPr>
            </w:pPr>
          </w:p>
        </w:tc>
        <w:tc>
          <w:tcPr>
            <w:tcW w:w="5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5A51EE">
            <w:pPr>
              <w:rPr>
                <w:rFonts w:hint="default" w:ascii="sans-serif" w:hAnsi="sans-serif" w:eastAsia="sans-serif" w:cs="sans-serif"/>
                <w:i w:val="0"/>
                <w:iCs w:val="0"/>
                <w:caps w:val="0"/>
                <w:color w:val="000000"/>
                <w:spacing w:val="0"/>
                <w:sz w:val="24"/>
                <w:szCs w:val="24"/>
              </w:rPr>
            </w:pP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1136D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1B66F7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ABC1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w:t>
            </w:r>
          </w:p>
          <w:p w14:paraId="28DAEDF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审定；</w:t>
            </w:r>
          </w:p>
          <w:p w14:paraId="6EB7F9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w:t>
            </w:r>
          </w:p>
          <w:p w14:paraId="12C5CA2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论决定，由执法部门主要负责人签发；</w:t>
            </w:r>
          </w:p>
          <w:p w14:paraId="27AF55B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8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FB62DC">
            <w:pPr>
              <w:rPr>
                <w:rFonts w:hint="default" w:ascii="sans-serif" w:hAnsi="sans-serif" w:eastAsia="sans-serif" w:cs="sans-serif"/>
                <w:i w:val="0"/>
                <w:iCs w:val="0"/>
                <w:caps w:val="0"/>
                <w:color w:val="000000"/>
                <w:spacing w:val="0"/>
                <w:sz w:val="24"/>
                <w:szCs w:val="24"/>
              </w:rPr>
            </w:pPr>
          </w:p>
        </w:tc>
      </w:tr>
      <w:tr w14:paraId="3C981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9" w:hRule="atLeast"/>
        </w:trPr>
        <w:tc>
          <w:tcPr>
            <w:tcW w:w="51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F618D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AACC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30A6D3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410E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43D9D0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92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DBE2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743857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41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8362D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03B0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4A1530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27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F86E3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19D1F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8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05B6F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BFF7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9" w:hRule="atLeast"/>
        </w:trPr>
        <w:tc>
          <w:tcPr>
            <w:tcW w:w="51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0C28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47</w:t>
            </w:r>
          </w:p>
        </w:tc>
        <w:tc>
          <w:tcPr>
            <w:tcW w:w="7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8E6B6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w:t>
            </w:r>
          </w:p>
          <w:p w14:paraId="1A3344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处罚</w:t>
            </w:r>
          </w:p>
        </w:tc>
        <w:tc>
          <w:tcPr>
            <w:tcW w:w="77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C98E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职业健康检查机构违反《职业健康检查管理办法》第二十七条有关规定的行为</w:t>
            </w:r>
          </w:p>
        </w:tc>
        <w:tc>
          <w:tcPr>
            <w:tcW w:w="92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B387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《职业健康检查管理办法》第27条</w:t>
            </w:r>
          </w:p>
        </w:tc>
        <w:tc>
          <w:tcPr>
            <w:tcW w:w="341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BE51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业健康检查机构出租、出借《职业健康检查机构资质批准证书》的，由县级以上地方卫生计生行政部门予以警告，并处三万元以下罚款；伪造、变造或者买卖《职业健康检查机构资质批准证书》的，按照《中华人民共和国治安管理处罚法》的有关规定进行处理；情节严重的，依法对直接负责的主管人员和其他直接责任人员，给予降级、撤职或者开除的处分;构成犯罪的，依法追究刑事责任。</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4B88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54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02485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8423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058B39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3154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接受投诉举报、上级交办、下级报请或部门已送的相关案件</w:t>
            </w:r>
          </w:p>
        </w:tc>
        <w:tc>
          <w:tcPr>
            <w:tcW w:w="18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55DD8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757CD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4" w:hRule="atLeast"/>
        </w:trPr>
        <w:tc>
          <w:tcPr>
            <w:tcW w:w="5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AC722A">
            <w:pPr>
              <w:rPr>
                <w:rFonts w:hint="default" w:ascii="sans-serif" w:hAnsi="sans-serif" w:eastAsia="sans-serif" w:cs="sans-serif"/>
                <w:i w:val="0"/>
                <w:iCs w:val="0"/>
                <w:caps w:val="0"/>
                <w:color w:val="000000"/>
                <w:spacing w:val="0"/>
                <w:sz w:val="24"/>
                <w:szCs w:val="24"/>
              </w:rPr>
            </w:pPr>
          </w:p>
        </w:tc>
        <w:tc>
          <w:tcPr>
            <w:tcW w:w="7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6FE562">
            <w:pPr>
              <w:rPr>
                <w:rFonts w:hint="default" w:ascii="sans-serif" w:hAnsi="sans-serif" w:eastAsia="sans-serif" w:cs="sans-serif"/>
                <w:i w:val="0"/>
                <w:iCs w:val="0"/>
                <w:caps w:val="0"/>
                <w:color w:val="000000"/>
                <w:spacing w:val="0"/>
                <w:sz w:val="24"/>
                <w:szCs w:val="24"/>
              </w:rPr>
            </w:pPr>
          </w:p>
        </w:tc>
        <w:tc>
          <w:tcPr>
            <w:tcW w:w="7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838824">
            <w:pPr>
              <w:rPr>
                <w:rFonts w:hint="default" w:ascii="sans-serif" w:hAnsi="sans-serif" w:eastAsia="sans-serif" w:cs="sans-serif"/>
                <w:i w:val="0"/>
                <w:iCs w:val="0"/>
                <w:caps w:val="0"/>
                <w:color w:val="000000"/>
                <w:spacing w:val="0"/>
                <w:sz w:val="24"/>
                <w:szCs w:val="24"/>
              </w:rPr>
            </w:pPr>
          </w:p>
        </w:tc>
        <w:tc>
          <w:tcPr>
            <w:tcW w:w="92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B02CA6">
            <w:pPr>
              <w:rPr>
                <w:rFonts w:hint="default" w:ascii="sans-serif" w:hAnsi="sans-serif" w:eastAsia="sans-serif" w:cs="sans-serif"/>
                <w:i w:val="0"/>
                <w:iCs w:val="0"/>
                <w:caps w:val="0"/>
                <w:color w:val="000000"/>
                <w:spacing w:val="0"/>
                <w:sz w:val="24"/>
                <w:szCs w:val="24"/>
              </w:rPr>
            </w:pPr>
          </w:p>
        </w:tc>
        <w:tc>
          <w:tcPr>
            <w:tcW w:w="34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2C75D5">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C7CFC2">
            <w:pPr>
              <w:rPr>
                <w:rFonts w:hint="default" w:ascii="sans-serif" w:hAnsi="sans-serif" w:eastAsia="sans-serif" w:cs="sans-serif"/>
                <w:i w:val="0"/>
                <w:iCs w:val="0"/>
                <w:caps w:val="0"/>
                <w:color w:val="000000"/>
                <w:spacing w:val="0"/>
                <w:sz w:val="24"/>
                <w:szCs w:val="24"/>
              </w:rPr>
            </w:pPr>
          </w:p>
        </w:tc>
        <w:tc>
          <w:tcPr>
            <w:tcW w:w="5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171FFF">
            <w:pPr>
              <w:rPr>
                <w:rFonts w:hint="default" w:ascii="sans-serif" w:hAnsi="sans-serif" w:eastAsia="sans-serif" w:cs="sans-serif"/>
                <w:i w:val="0"/>
                <w:iCs w:val="0"/>
                <w:caps w:val="0"/>
                <w:color w:val="000000"/>
                <w:spacing w:val="0"/>
                <w:sz w:val="24"/>
                <w:szCs w:val="24"/>
              </w:rPr>
            </w:pP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0F4C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w:t>
            </w:r>
          </w:p>
          <w:p w14:paraId="44DE70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2E82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①对职业健康检查机构进</w:t>
            </w:r>
          </w:p>
          <w:p w14:paraId="4B4ED8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行现场检查（不得少于2人）；</w:t>
            </w:r>
          </w:p>
          <w:p w14:paraId="6EC75A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w:t>
            </w:r>
          </w:p>
          <w:p w14:paraId="3FCC7A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涉及他人重大利益的，应当告知该利害关系人，听取申请人、利害关系人的意见；</w:t>
            </w:r>
          </w:p>
          <w:p w14:paraId="5C36B0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w:t>
            </w:r>
          </w:p>
          <w:p w14:paraId="06AE51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定的书面报告，经世事机构负责人签字后送决定岗位审批；</w:t>
            </w:r>
          </w:p>
          <w:p w14:paraId="491989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75DE3A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⑤办理期限按相应法律规章规定执行。</w:t>
            </w:r>
          </w:p>
        </w:tc>
        <w:tc>
          <w:tcPr>
            <w:tcW w:w="18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34BAB8">
            <w:pPr>
              <w:rPr>
                <w:rFonts w:hint="default" w:ascii="sans-serif" w:hAnsi="sans-serif" w:eastAsia="sans-serif" w:cs="sans-serif"/>
                <w:i w:val="0"/>
                <w:iCs w:val="0"/>
                <w:caps w:val="0"/>
                <w:color w:val="000000"/>
                <w:spacing w:val="0"/>
                <w:sz w:val="24"/>
                <w:szCs w:val="24"/>
              </w:rPr>
            </w:pPr>
          </w:p>
        </w:tc>
      </w:tr>
      <w:tr w14:paraId="69F4D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4" w:hRule="atLeast"/>
        </w:trPr>
        <w:tc>
          <w:tcPr>
            <w:tcW w:w="5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E5B340">
            <w:pPr>
              <w:rPr>
                <w:rFonts w:hint="default" w:ascii="sans-serif" w:hAnsi="sans-serif" w:eastAsia="sans-serif" w:cs="sans-serif"/>
                <w:i w:val="0"/>
                <w:iCs w:val="0"/>
                <w:caps w:val="0"/>
                <w:color w:val="000000"/>
                <w:spacing w:val="0"/>
                <w:sz w:val="24"/>
                <w:szCs w:val="24"/>
              </w:rPr>
            </w:pPr>
          </w:p>
        </w:tc>
        <w:tc>
          <w:tcPr>
            <w:tcW w:w="7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7E47FF">
            <w:pPr>
              <w:rPr>
                <w:rFonts w:hint="default" w:ascii="sans-serif" w:hAnsi="sans-serif" w:eastAsia="sans-serif" w:cs="sans-serif"/>
                <w:i w:val="0"/>
                <w:iCs w:val="0"/>
                <w:caps w:val="0"/>
                <w:color w:val="000000"/>
                <w:spacing w:val="0"/>
                <w:sz w:val="24"/>
                <w:szCs w:val="24"/>
              </w:rPr>
            </w:pPr>
          </w:p>
        </w:tc>
        <w:tc>
          <w:tcPr>
            <w:tcW w:w="7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0B689A">
            <w:pPr>
              <w:rPr>
                <w:rFonts w:hint="default" w:ascii="sans-serif" w:hAnsi="sans-serif" w:eastAsia="sans-serif" w:cs="sans-serif"/>
                <w:i w:val="0"/>
                <w:iCs w:val="0"/>
                <w:caps w:val="0"/>
                <w:color w:val="000000"/>
                <w:spacing w:val="0"/>
                <w:sz w:val="24"/>
                <w:szCs w:val="24"/>
              </w:rPr>
            </w:pPr>
          </w:p>
        </w:tc>
        <w:tc>
          <w:tcPr>
            <w:tcW w:w="92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903586">
            <w:pPr>
              <w:rPr>
                <w:rFonts w:hint="default" w:ascii="sans-serif" w:hAnsi="sans-serif" w:eastAsia="sans-serif" w:cs="sans-serif"/>
                <w:i w:val="0"/>
                <w:iCs w:val="0"/>
                <w:caps w:val="0"/>
                <w:color w:val="000000"/>
                <w:spacing w:val="0"/>
                <w:sz w:val="24"/>
                <w:szCs w:val="24"/>
              </w:rPr>
            </w:pPr>
          </w:p>
        </w:tc>
        <w:tc>
          <w:tcPr>
            <w:tcW w:w="34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7235C0">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7D0465">
            <w:pPr>
              <w:rPr>
                <w:rFonts w:hint="default" w:ascii="sans-serif" w:hAnsi="sans-serif" w:eastAsia="sans-serif" w:cs="sans-serif"/>
                <w:i w:val="0"/>
                <w:iCs w:val="0"/>
                <w:caps w:val="0"/>
                <w:color w:val="000000"/>
                <w:spacing w:val="0"/>
                <w:sz w:val="24"/>
                <w:szCs w:val="24"/>
              </w:rPr>
            </w:pPr>
          </w:p>
        </w:tc>
        <w:tc>
          <w:tcPr>
            <w:tcW w:w="5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84ACB5">
            <w:pPr>
              <w:rPr>
                <w:rFonts w:hint="default" w:ascii="sans-serif" w:hAnsi="sans-serif" w:eastAsia="sans-serif" w:cs="sans-serif"/>
                <w:i w:val="0"/>
                <w:iCs w:val="0"/>
                <w:caps w:val="0"/>
                <w:color w:val="000000"/>
                <w:spacing w:val="0"/>
                <w:sz w:val="24"/>
                <w:szCs w:val="24"/>
              </w:rPr>
            </w:pP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064F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06C00D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A15A6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B55C5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5C2BDE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8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9C1AC3">
            <w:pPr>
              <w:rPr>
                <w:rFonts w:hint="default" w:ascii="sans-serif" w:hAnsi="sans-serif" w:eastAsia="sans-serif" w:cs="sans-serif"/>
                <w:i w:val="0"/>
                <w:iCs w:val="0"/>
                <w:caps w:val="0"/>
                <w:color w:val="000000"/>
                <w:spacing w:val="0"/>
                <w:sz w:val="24"/>
                <w:szCs w:val="24"/>
              </w:rPr>
            </w:pPr>
          </w:p>
        </w:tc>
      </w:tr>
    </w:tbl>
    <w:p w14:paraId="0D652F2D">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1116"/>
        <w:gridCol w:w="2793"/>
        <w:gridCol w:w="876"/>
        <w:gridCol w:w="876"/>
        <w:gridCol w:w="876"/>
        <w:gridCol w:w="3173"/>
        <w:gridCol w:w="1836"/>
      </w:tblGrid>
      <w:tr w14:paraId="5F71A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9" w:hRule="atLeast"/>
        </w:trPr>
        <w:tc>
          <w:tcPr>
            <w:tcW w:w="51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347F6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2D4D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743FAD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F52B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24E957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92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BEF4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7F4172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41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011F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8F77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235E7F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27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B2E5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E548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8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4D6C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3E8C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9" w:hRule="atLeast"/>
        </w:trPr>
        <w:tc>
          <w:tcPr>
            <w:tcW w:w="51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46A1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48</w:t>
            </w:r>
          </w:p>
        </w:tc>
        <w:tc>
          <w:tcPr>
            <w:tcW w:w="7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22C8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w:t>
            </w:r>
          </w:p>
          <w:p w14:paraId="56E8529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处罚</w:t>
            </w:r>
          </w:p>
        </w:tc>
        <w:tc>
          <w:tcPr>
            <w:tcW w:w="77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17C2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医疗卫生机构未按照规定报告职业病、疑似职业病的行为</w:t>
            </w:r>
          </w:p>
        </w:tc>
        <w:tc>
          <w:tcPr>
            <w:tcW w:w="92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A95A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《中华人民共和国职业病防治法》第75条</w:t>
            </w:r>
          </w:p>
        </w:tc>
        <w:tc>
          <w:tcPr>
            <w:tcW w:w="341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1602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卫生机构未按照规定报告职业病、疑似职业病的，由卫生行政部门，给予警告，可以并处一万元以下的罚款；弄虚作假的，并处二万元以上五万元以下的罚款；对直接负责的主管人员和其他直接责任人员，可以依法给予降级或者撤职的处分。</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5AF0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54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3087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D07B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00B672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575E9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接受投诉举报、上级交办、下级报请或部门已送的相关案件</w:t>
            </w:r>
          </w:p>
        </w:tc>
        <w:tc>
          <w:tcPr>
            <w:tcW w:w="18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DAC4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第八十五条 县级以上地方人民政府在职业病防治工作中未依照本法履行职责，本行政区域出现重大职业病危害事故、造成严重社会影响的，依法对直接负责的主管人员和其他直接责任人员给予记大过直至开除的处分。</w:t>
            </w:r>
          </w:p>
          <w:p w14:paraId="0348E1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w:t>
            </w:r>
          </w:p>
        </w:tc>
      </w:tr>
      <w:tr w14:paraId="609AB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 w:hRule="atLeast"/>
        </w:trPr>
        <w:tc>
          <w:tcPr>
            <w:tcW w:w="5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A2A33B">
            <w:pPr>
              <w:rPr>
                <w:rFonts w:hint="default" w:ascii="sans-serif" w:hAnsi="sans-serif" w:eastAsia="sans-serif" w:cs="sans-serif"/>
                <w:i w:val="0"/>
                <w:iCs w:val="0"/>
                <w:caps w:val="0"/>
                <w:color w:val="000000"/>
                <w:spacing w:val="0"/>
                <w:sz w:val="24"/>
                <w:szCs w:val="24"/>
              </w:rPr>
            </w:pPr>
          </w:p>
        </w:tc>
        <w:tc>
          <w:tcPr>
            <w:tcW w:w="7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4DBFD1">
            <w:pPr>
              <w:rPr>
                <w:rFonts w:hint="default" w:ascii="sans-serif" w:hAnsi="sans-serif" w:eastAsia="sans-serif" w:cs="sans-serif"/>
                <w:i w:val="0"/>
                <w:iCs w:val="0"/>
                <w:caps w:val="0"/>
                <w:color w:val="000000"/>
                <w:spacing w:val="0"/>
                <w:sz w:val="24"/>
                <w:szCs w:val="24"/>
              </w:rPr>
            </w:pPr>
          </w:p>
        </w:tc>
        <w:tc>
          <w:tcPr>
            <w:tcW w:w="7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20B096">
            <w:pPr>
              <w:rPr>
                <w:rFonts w:hint="default" w:ascii="sans-serif" w:hAnsi="sans-serif" w:eastAsia="sans-serif" w:cs="sans-serif"/>
                <w:i w:val="0"/>
                <w:iCs w:val="0"/>
                <w:caps w:val="0"/>
                <w:color w:val="000000"/>
                <w:spacing w:val="0"/>
                <w:sz w:val="24"/>
                <w:szCs w:val="24"/>
              </w:rPr>
            </w:pPr>
          </w:p>
        </w:tc>
        <w:tc>
          <w:tcPr>
            <w:tcW w:w="92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6DDB30">
            <w:pPr>
              <w:rPr>
                <w:rFonts w:hint="default" w:ascii="sans-serif" w:hAnsi="sans-serif" w:eastAsia="sans-serif" w:cs="sans-serif"/>
                <w:i w:val="0"/>
                <w:iCs w:val="0"/>
                <w:caps w:val="0"/>
                <w:color w:val="000000"/>
                <w:spacing w:val="0"/>
                <w:sz w:val="24"/>
                <w:szCs w:val="24"/>
              </w:rPr>
            </w:pPr>
          </w:p>
        </w:tc>
        <w:tc>
          <w:tcPr>
            <w:tcW w:w="34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FD24B0">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B18978">
            <w:pPr>
              <w:rPr>
                <w:rFonts w:hint="default" w:ascii="sans-serif" w:hAnsi="sans-serif" w:eastAsia="sans-serif" w:cs="sans-serif"/>
                <w:i w:val="0"/>
                <w:iCs w:val="0"/>
                <w:caps w:val="0"/>
                <w:color w:val="000000"/>
                <w:spacing w:val="0"/>
                <w:sz w:val="24"/>
                <w:szCs w:val="24"/>
              </w:rPr>
            </w:pPr>
          </w:p>
        </w:tc>
        <w:tc>
          <w:tcPr>
            <w:tcW w:w="5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F94AF7">
            <w:pPr>
              <w:rPr>
                <w:rFonts w:hint="default" w:ascii="sans-serif" w:hAnsi="sans-serif" w:eastAsia="sans-serif" w:cs="sans-serif"/>
                <w:i w:val="0"/>
                <w:iCs w:val="0"/>
                <w:caps w:val="0"/>
                <w:color w:val="000000"/>
                <w:spacing w:val="0"/>
                <w:sz w:val="24"/>
                <w:szCs w:val="24"/>
              </w:rPr>
            </w:pP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5F49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w:t>
            </w:r>
          </w:p>
          <w:p w14:paraId="1A3864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6B45D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①对职业健康检查机构进行现场检查（不得少于2人）；</w:t>
            </w:r>
          </w:p>
          <w:p w14:paraId="5537B0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37086E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③写出拟作出行政处罚决定的书面报告，经世事机构负责人签字后送决定岗位审批；</w:t>
            </w:r>
          </w:p>
          <w:p w14:paraId="0A494B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4F0684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⑤办理期限按相应法律规章规定执行。</w:t>
            </w:r>
          </w:p>
        </w:tc>
        <w:tc>
          <w:tcPr>
            <w:tcW w:w="18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8790BE">
            <w:pPr>
              <w:rPr>
                <w:rFonts w:hint="default" w:ascii="sans-serif" w:hAnsi="sans-serif" w:eastAsia="sans-serif" w:cs="sans-serif"/>
                <w:i w:val="0"/>
                <w:iCs w:val="0"/>
                <w:caps w:val="0"/>
                <w:color w:val="000000"/>
                <w:spacing w:val="0"/>
                <w:sz w:val="24"/>
                <w:szCs w:val="24"/>
              </w:rPr>
            </w:pPr>
          </w:p>
        </w:tc>
      </w:tr>
      <w:tr w14:paraId="06785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 w:hRule="atLeast"/>
        </w:trPr>
        <w:tc>
          <w:tcPr>
            <w:tcW w:w="5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FA7B22">
            <w:pPr>
              <w:rPr>
                <w:rFonts w:hint="default" w:ascii="sans-serif" w:hAnsi="sans-serif" w:eastAsia="sans-serif" w:cs="sans-serif"/>
                <w:i w:val="0"/>
                <w:iCs w:val="0"/>
                <w:caps w:val="0"/>
                <w:color w:val="000000"/>
                <w:spacing w:val="0"/>
                <w:sz w:val="24"/>
                <w:szCs w:val="24"/>
              </w:rPr>
            </w:pPr>
          </w:p>
        </w:tc>
        <w:tc>
          <w:tcPr>
            <w:tcW w:w="7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55A415">
            <w:pPr>
              <w:rPr>
                <w:rFonts w:hint="default" w:ascii="sans-serif" w:hAnsi="sans-serif" w:eastAsia="sans-serif" w:cs="sans-serif"/>
                <w:i w:val="0"/>
                <w:iCs w:val="0"/>
                <w:caps w:val="0"/>
                <w:color w:val="000000"/>
                <w:spacing w:val="0"/>
                <w:sz w:val="24"/>
                <w:szCs w:val="24"/>
              </w:rPr>
            </w:pPr>
          </w:p>
        </w:tc>
        <w:tc>
          <w:tcPr>
            <w:tcW w:w="7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5DD061">
            <w:pPr>
              <w:rPr>
                <w:rFonts w:hint="default" w:ascii="sans-serif" w:hAnsi="sans-serif" w:eastAsia="sans-serif" w:cs="sans-serif"/>
                <w:i w:val="0"/>
                <w:iCs w:val="0"/>
                <w:caps w:val="0"/>
                <w:color w:val="000000"/>
                <w:spacing w:val="0"/>
                <w:sz w:val="24"/>
                <w:szCs w:val="24"/>
              </w:rPr>
            </w:pPr>
          </w:p>
        </w:tc>
        <w:tc>
          <w:tcPr>
            <w:tcW w:w="92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C3CBC9">
            <w:pPr>
              <w:rPr>
                <w:rFonts w:hint="default" w:ascii="sans-serif" w:hAnsi="sans-serif" w:eastAsia="sans-serif" w:cs="sans-serif"/>
                <w:i w:val="0"/>
                <w:iCs w:val="0"/>
                <w:caps w:val="0"/>
                <w:color w:val="000000"/>
                <w:spacing w:val="0"/>
                <w:sz w:val="24"/>
                <w:szCs w:val="24"/>
              </w:rPr>
            </w:pPr>
          </w:p>
        </w:tc>
        <w:tc>
          <w:tcPr>
            <w:tcW w:w="34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E462E5">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23F216">
            <w:pPr>
              <w:rPr>
                <w:rFonts w:hint="default" w:ascii="sans-serif" w:hAnsi="sans-serif" w:eastAsia="sans-serif" w:cs="sans-serif"/>
                <w:i w:val="0"/>
                <w:iCs w:val="0"/>
                <w:caps w:val="0"/>
                <w:color w:val="000000"/>
                <w:spacing w:val="0"/>
                <w:sz w:val="24"/>
                <w:szCs w:val="24"/>
              </w:rPr>
            </w:pPr>
          </w:p>
        </w:tc>
        <w:tc>
          <w:tcPr>
            <w:tcW w:w="5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9D90BC">
            <w:pPr>
              <w:rPr>
                <w:rFonts w:hint="default" w:ascii="sans-serif" w:hAnsi="sans-serif" w:eastAsia="sans-serif" w:cs="sans-serif"/>
                <w:i w:val="0"/>
                <w:iCs w:val="0"/>
                <w:caps w:val="0"/>
                <w:color w:val="000000"/>
                <w:spacing w:val="0"/>
                <w:sz w:val="24"/>
                <w:szCs w:val="24"/>
              </w:rPr>
            </w:pP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1FB6F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3C1161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4F0C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5848A9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7297FF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8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43D067">
            <w:pPr>
              <w:rPr>
                <w:rFonts w:hint="default" w:ascii="sans-serif" w:hAnsi="sans-serif" w:eastAsia="sans-serif" w:cs="sans-serif"/>
                <w:i w:val="0"/>
                <w:iCs w:val="0"/>
                <w:caps w:val="0"/>
                <w:color w:val="000000"/>
                <w:spacing w:val="0"/>
                <w:sz w:val="24"/>
                <w:szCs w:val="24"/>
              </w:rPr>
            </w:pPr>
          </w:p>
        </w:tc>
      </w:tr>
      <w:tr w14:paraId="2C5C2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9" w:hRule="atLeast"/>
        </w:trPr>
        <w:tc>
          <w:tcPr>
            <w:tcW w:w="51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EF0FE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E32B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3D2E51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2026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2EDB50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92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53F9F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1718A97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41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6511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C6E3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7856D3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27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B87ED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2FCD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8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7CB0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5FFC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9" w:hRule="atLeast"/>
        </w:trPr>
        <w:tc>
          <w:tcPr>
            <w:tcW w:w="51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929E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49</w:t>
            </w:r>
          </w:p>
        </w:tc>
        <w:tc>
          <w:tcPr>
            <w:tcW w:w="7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8D12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w:t>
            </w:r>
          </w:p>
          <w:p w14:paraId="16932B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处罚</w:t>
            </w:r>
          </w:p>
        </w:tc>
        <w:tc>
          <w:tcPr>
            <w:tcW w:w="77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E7BA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医疗卫生机构未经批准擅自从事职业健康检查的行为</w:t>
            </w:r>
          </w:p>
        </w:tc>
        <w:tc>
          <w:tcPr>
            <w:tcW w:w="92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0963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《中华人民共和国职业病防治法》第80条</w:t>
            </w:r>
          </w:p>
        </w:tc>
        <w:tc>
          <w:tcPr>
            <w:tcW w:w="341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3C9D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卫生机构未经批准擅自从事职业健康检查、职业病诊断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0A5B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54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5A93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55E2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01038E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067D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接受投诉举报、上级交办、下级报请或部门已送的相关案件</w:t>
            </w:r>
          </w:p>
        </w:tc>
        <w:tc>
          <w:tcPr>
            <w:tcW w:w="18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41C6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第八十五条 县级以上地方人民政府在职业病防治工作中未依照本法履行职责，本行政区域出现重大职业病危害事故、造成严重社会影响的，依法对直接负责的主管人员和其他直接责任人员给予记大过直至开除的处分。</w:t>
            </w:r>
          </w:p>
          <w:p w14:paraId="0951A9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w:t>
            </w:r>
          </w:p>
        </w:tc>
      </w:tr>
      <w:tr w14:paraId="407FB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4" w:hRule="atLeast"/>
        </w:trPr>
        <w:tc>
          <w:tcPr>
            <w:tcW w:w="5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6CCD1B">
            <w:pPr>
              <w:rPr>
                <w:rFonts w:hint="default" w:ascii="sans-serif" w:hAnsi="sans-serif" w:eastAsia="sans-serif" w:cs="sans-serif"/>
                <w:i w:val="0"/>
                <w:iCs w:val="0"/>
                <w:caps w:val="0"/>
                <w:color w:val="000000"/>
                <w:spacing w:val="0"/>
                <w:sz w:val="24"/>
                <w:szCs w:val="24"/>
              </w:rPr>
            </w:pPr>
          </w:p>
        </w:tc>
        <w:tc>
          <w:tcPr>
            <w:tcW w:w="7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21A8A5">
            <w:pPr>
              <w:rPr>
                <w:rFonts w:hint="default" w:ascii="sans-serif" w:hAnsi="sans-serif" w:eastAsia="sans-serif" w:cs="sans-serif"/>
                <w:i w:val="0"/>
                <w:iCs w:val="0"/>
                <w:caps w:val="0"/>
                <w:color w:val="000000"/>
                <w:spacing w:val="0"/>
                <w:sz w:val="24"/>
                <w:szCs w:val="24"/>
              </w:rPr>
            </w:pPr>
          </w:p>
        </w:tc>
        <w:tc>
          <w:tcPr>
            <w:tcW w:w="7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7B9FC3">
            <w:pPr>
              <w:rPr>
                <w:rFonts w:hint="default" w:ascii="sans-serif" w:hAnsi="sans-serif" w:eastAsia="sans-serif" w:cs="sans-serif"/>
                <w:i w:val="0"/>
                <w:iCs w:val="0"/>
                <w:caps w:val="0"/>
                <w:color w:val="000000"/>
                <w:spacing w:val="0"/>
                <w:sz w:val="24"/>
                <w:szCs w:val="24"/>
              </w:rPr>
            </w:pPr>
          </w:p>
        </w:tc>
        <w:tc>
          <w:tcPr>
            <w:tcW w:w="92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D4CC17">
            <w:pPr>
              <w:rPr>
                <w:rFonts w:hint="default" w:ascii="sans-serif" w:hAnsi="sans-serif" w:eastAsia="sans-serif" w:cs="sans-serif"/>
                <w:i w:val="0"/>
                <w:iCs w:val="0"/>
                <w:caps w:val="0"/>
                <w:color w:val="000000"/>
                <w:spacing w:val="0"/>
                <w:sz w:val="24"/>
                <w:szCs w:val="24"/>
              </w:rPr>
            </w:pPr>
          </w:p>
        </w:tc>
        <w:tc>
          <w:tcPr>
            <w:tcW w:w="34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DEB3B1">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F283A9">
            <w:pPr>
              <w:rPr>
                <w:rFonts w:hint="default" w:ascii="sans-serif" w:hAnsi="sans-serif" w:eastAsia="sans-serif" w:cs="sans-serif"/>
                <w:i w:val="0"/>
                <w:iCs w:val="0"/>
                <w:caps w:val="0"/>
                <w:color w:val="000000"/>
                <w:spacing w:val="0"/>
                <w:sz w:val="24"/>
                <w:szCs w:val="24"/>
              </w:rPr>
            </w:pPr>
          </w:p>
        </w:tc>
        <w:tc>
          <w:tcPr>
            <w:tcW w:w="5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0C7B48">
            <w:pPr>
              <w:rPr>
                <w:rFonts w:hint="default" w:ascii="sans-serif" w:hAnsi="sans-serif" w:eastAsia="sans-serif" w:cs="sans-serif"/>
                <w:i w:val="0"/>
                <w:iCs w:val="0"/>
                <w:caps w:val="0"/>
                <w:color w:val="000000"/>
                <w:spacing w:val="0"/>
                <w:sz w:val="24"/>
                <w:szCs w:val="24"/>
              </w:rPr>
            </w:pP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A6F2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w:t>
            </w:r>
          </w:p>
          <w:p w14:paraId="14E0CD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FDB8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①对职业健康检查机构进</w:t>
            </w:r>
          </w:p>
          <w:p w14:paraId="6A56FE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行现场检查（不得少于2人）；</w:t>
            </w:r>
          </w:p>
          <w:p w14:paraId="2D5755B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w:t>
            </w:r>
          </w:p>
          <w:p w14:paraId="6CB5D7F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涉及他人重大利益的，应当告知该利害关系人，听取申请人、利害关系人的意见；</w:t>
            </w:r>
          </w:p>
          <w:p w14:paraId="6C8D8D7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w:t>
            </w:r>
          </w:p>
          <w:p w14:paraId="0A7459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定的书面报告，经世事机构负责人签字后送决定岗位审批；</w:t>
            </w:r>
          </w:p>
          <w:p w14:paraId="0592CA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4076A3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⑤办理期限按相应法律规章规定执行。</w:t>
            </w:r>
          </w:p>
        </w:tc>
        <w:tc>
          <w:tcPr>
            <w:tcW w:w="18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38D1F6">
            <w:pPr>
              <w:rPr>
                <w:rFonts w:hint="default" w:ascii="sans-serif" w:hAnsi="sans-serif" w:eastAsia="sans-serif" w:cs="sans-serif"/>
                <w:i w:val="0"/>
                <w:iCs w:val="0"/>
                <w:caps w:val="0"/>
                <w:color w:val="000000"/>
                <w:spacing w:val="0"/>
                <w:sz w:val="24"/>
                <w:szCs w:val="24"/>
              </w:rPr>
            </w:pPr>
          </w:p>
        </w:tc>
      </w:tr>
      <w:tr w14:paraId="1101C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4" w:hRule="atLeast"/>
        </w:trPr>
        <w:tc>
          <w:tcPr>
            <w:tcW w:w="5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7B05B4">
            <w:pPr>
              <w:rPr>
                <w:rFonts w:hint="default" w:ascii="sans-serif" w:hAnsi="sans-serif" w:eastAsia="sans-serif" w:cs="sans-serif"/>
                <w:i w:val="0"/>
                <w:iCs w:val="0"/>
                <w:caps w:val="0"/>
                <w:color w:val="000000"/>
                <w:spacing w:val="0"/>
                <w:sz w:val="24"/>
                <w:szCs w:val="24"/>
              </w:rPr>
            </w:pPr>
          </w:p>
        </w:tc>
        <w:tc>
          <w:tcPr>
            <w:tcW w:w="7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33C1ED">
            <w:pPr>
              <w:rPr>
                <w:rFonts w:hint="default" w:ascii="sans-serif" w:hAnsi="sans-serif" w:eastAsia="sans-serif" w:cs="sans-serif"/>
                <w:i w:val="0"/>
                <w:iCs w:val="0"/>
                <w:caps w:val="0"/>
                <w:color w:val="000000"/>
                <w:spacing w:val="0"/>
                <w:sz w:val="24"/>
                <w:szCs w:val="24"/>
              </w:rPr>
            </w:pPr>
          </w:p>
        </w:tc>
        <w:tc>
          <w:tcPr>
            <w:tcW w:w="7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7F2E6D">
            <w:pPr>
              <w:rPr>
                <w:rFonts w:hint="default" w:ascii="sans-serif" w:hAnsi="sans-serif" w:eastAsia="sans-serif" w:cs="sans-serif"/>
                <w:i w:val="0"/>
                <w:iCs w:val="0"/>
                <w:caps w:val="0"/>
                <w:color w:val="000000"/>
                <w:spacing w:val="0"/>
                <w:sz w:val="24"/>
                <w:szCs w:val="24"/>
              </w:rPr>
            </w:pPr>
          </w:p>
        </w:tc>
        <w:tc>
          <w:tcPr>
            <w:tcW w:w="92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352D36">
            <w:pPr>
              <w:rPr>
                <w:rFonts w:hint="default" w:ascii="sans-serif" w:hAnsi="sans-serif" w:eastAsia="sans-serif" w:cs="sans-serif"/>
                <w:i w:val="0"/>
                <w:iCs w:val="0"/>
                <w:caps w:val="0"/>
                <w:color w:val="000000"/>
                <w:spacing w:val="0"/>
                <w:sz w:val="24"/>
                <w:szCs w:val="24"/>
              </w:rPr>
            </w:pPr>
          </w:p>
        </w:tc>
        <w:tc>
          <w:tcPr>
            <w:tcW w:w="34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842CD1">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ADA5E3">
            <w:pPr>
              <w:rPr>
                <w:rFonts w:hint="default" w:ascii="sans-serif" w:hAnsi="sans-serif" w:eastAsia="sans-serif" w:cs="sans-serif"/>
                <w:i w:val="0"/>
                <w:iCs w:val="0"/>
                <w:caps w:val="0"/>
                <w:color w:val="000000"/>
                <w:spacing w:val="0"/>
                <w:sz w:val="24"/>
                <w:szCs w:val="24"/>
              </w:rPr>
            </w:pPr>
          </w:p>
        </w:tc>
        <w:tc>
          <w:tcPr>
            <w:tcW w:w="5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699B1C">
            <w:pPr>
              <w:rPr>
                <w:rFonts w:hint="default" w:ascii="sans-serif" w:hAnsi="sans-serif" w:eastAsia="sans-serif" w:cs="sans-serif"/>
                <w:i w:val="0"/>
                <w:iCs w:val="0"/>
                <w:caps w:val="0"/>
                <w:color w:val="000000"/>
                <w:spacing w:val="0"/>
                <w:sz w:val="24"/>
                <w:szCs w:val="24"/>
              </w:rPr>
            </w:pP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C522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4132FC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E2FD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555A64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66A6BC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8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034C3B">
            <w:pPr>
              <w:rPr>
                <w:rFonts w:hint="default" w:ascii="sans-serif" w:hAnsi="sans-serif" w:eastAsia="sans-serif" w:cs="sans-serif"/>
                <w:i w:val="0"/>
                <w:iCs w:val="0"/>
                <w:caps w:val="0"/>
                <w:color w:val="000000"/>
                <w:spacing w:val="0"/>
                <w:sz w:val="24"/>
                <w:szCs w:val="24"/>
              </w:rPr>
            </w:pPr>
          </w:p>
        </w:tc>
      </w:tr>
      <w:tr w14:paraId="070F7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9" w:hRule="atLeast"/>
        </w:trPr>
        <w:tc>
          <w:tcPr>
            <w:tcW w:w="51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F3487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0592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6A8B33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B117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324E79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92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53F03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24939F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41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C88F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EEDF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34349B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27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7140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209A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8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5053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2E638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9" w:hRule="atLeast"/>
        </w:trPr>
        <w:tc>
          <w:tcPr>
            <w:tcW w:w="51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59B3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50</w:t>
            </w:r>
          </w:p>
        </w:tc>
        <w:tc>
          <w:tcPr>
            <w:tcW w:w="7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246A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w:t>
            </w:r>
          </w:p>
          <w:p w14:paraId="4529EFB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处罚</w:t>
            </w:r>
          </w:p>
        </w:tc>
        <w:tc>
          <w:tcPr>
            <w:tcW w:w="77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EB60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医疗机构违反《职业健康检查管理办法》第二十四条有关规定的行为</w:t>
            </w:r>
          </w:p>
        </w:tc>
        <w:tc>
          <w:tcPr>
            <w:tcW w:w="92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A49E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《职业健康检查管理办法》第24条</w:t>
            </w:r>
          </w:p>
          <w:p w14:paraId="15FF4A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《中华人民共和国职业病防治法》第81条</w:t>
            </w:r>
          </w:p>
        </w:tc>
        <w:tc>
          <w:tcPr>
            <w:tcW w:w="341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9E55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第二十四条“承担职业健康检查的医疗卫生机构有下列行为之一的，由县级以上地方卫生计生行政部门依据《职业病防治法》第八十一条的规定进行处理：</w:t>
            </w:r>
          </w:p>
          <w:p w14:paraId="52E31D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(一)超出批准范围从事职业健康检查的；</w:t>
            </w:r>
          </w:p>
          <w:p w14:paraId="09999AE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(二)不按照本法规定履行法定职责的；</w:t>
            </w:r>
          </w:p>
          <w:p w14:paraId="32B02B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(三)出具虚假证明文件的。”</w:t>
            </w:r>
          </w:p>
          <w:p w14:paraId="0734A02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八十一条“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依法追究刑事责任：(一)超出资质认可或者批准范围从事职业卫生技术服务或者职业健康检查、职业病诊断的；</w:t>
            </w:r>
          </w:p>
          <w:p w14:paraId="1B3CED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(二)不按照本法规定履行法定职责的；</w:t>
            </w:r>
          </w:p>
          <w:p w14:paraId="44F3DA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(三)出具虚假证明文件的。”</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2430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54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C74B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10952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3C156D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B818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接受投诉举报、上级交办、下级报请或部门已送的相关案件</w:t>
            </w:r>
          </w:p>
        </w:tc>
        <w:tc>
          <w:tcPr>
            <w:tcW w:w="18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33B7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《职业病防治法》第八十五条 县级以上地方人民政府在职业病防治工作中未依照本法履行职责，本行政区域出现重大职业病危害事故、造成严重社会影响的，依法对直接负责的主管人员和其他直接责任人员给予记大过直至开除的处分。</w:t>
            </w:r>
          </w:p>
          <w:p w14:paraId="5ED856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w:t>
            </w:r>
          </w:p>
        </w:tc>
      </w:tr>
      <w:tr w14:paraId="4C0E1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 w:hRule="atLeast"/>
        </w:trPr>
        <w:tc>
          <w:tcPr>
            <w:tcW w:w="5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E9D707">
            <w:pPr>
              <w:rPr>
                <w:rFonts w:hint="default" w:ascii="sans-serif" w:hAnsi="sans-serif" w:eastAsia="sans-serif" w:cs="sans-serif"/>
                <w:i w:val="0"/>
                <w:iCs w:val="0"/>
                <w:caps w:val="0"/>
                <w:color w:val="000000"/>
                <w:spacing w:val="0"/>
                <w:sz w:val="24"/>
                <w:szCs w:val="24"/>
              </w:rPr>
            </w:pPr>
          </w:p>
        </w:tc>
        <w:tc>
          <w:tcPr>
            <w:tcW w:w="7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ED04DC">
            <w:pPr>
              <w:rPr>
                <w:rFonts w:hint="default" w:ascii="sans-serif" w:hAnsi="sans-serif" w:eastAsia="sans-serif" w:cs="sans-serif"/>
                <w:i w:val="0"/>
                <w:iCs w:val="0"/>
                <w:caps w:val="0"/>
                <w:color w:val="000000"/>
                <w:spacing w:val="0"/>
                <w:sz w:val="24"/>
                <w:szCs w:val="24"/>
              </w:rPr>
            </w:pPr>
          </w:p>
        </w:tc>
        <w:tc>
          <w:tcPr>
            <w:tcW w:w="7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288CB4">
            <w:pPr>
              <w:rPr>
                <w:rFonts w:hint="default" w:ascii="sans-serif" w:hAnsi="sans-serif" w:eastAsia="sans-serif" w:cs="sans-serif"/>
                <w:i w:val="0"/>
                <w:iCs w:val="0"/>
                <w:caps w:val="0"/>
                <w:color w:val="000000"/>
                <w:spacing w:val="0"/>
                <w:sz w:val="24"/>
                <w:szCs w:val="24"/>
              </w:rPr>
            </w:pPr>
          </w:p>
        </w:tc>
        <w:tc>
          <w:tcPr>
            <w:tcW w:w="92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E055D0">
            <w:pPr>
              <w:rPr>
                <w:rFonts w:hint="default" w:ascii="sans-serif" w:hAnsi="sans-serif" w:eastAsia="sans-serif" w:cs="sans-serif"/>
                <w:i w:val="0"/>
                <w:iCs w:val="0"/>
                <w:caps w:val="0"/>
                <w:color w:val="000000"/>
                <w:spacing w:val="0"/>
                <w:sz w:val="24"/>
                <w:szCs w:val="24"/>
              </w:rPr>
            </w:pPr>
          </w:p>
        </w:tc>
        <w:tc>
          <w:tcPr>
            <w:tcW w:w="34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D28552">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BE4034">
            <w:pPr>
              <w:rPr>
                <w:rFonts w:hint="default" w:ascii="sans-serif" w:hAnsi="sans-serif" w:eastAsia="sans-serif" w:cs="sans-serif"/>
                <w:i w:val="0"/>
                <w:iCs w:val="0"/>
                <w:caps w:val="0"/>
                <w:color w:val="000000"/>
                <w:spacing w:val="0"/>
                <w:sz w:val="24"/>
                <w:szCs w:val="24"/>
              </w:rPr>
            </w:pPr>
          </w:p>
        </w:tc>
        <w:tc>
          <w:tcPr>
            <w:tcW w:w="5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EE9771">
            <w:pPr>
              <w:rPr>
                <w:rFonts w:hint="default" w:ascii="sans-serif" w:hAnsi="sans-serif" w:eastAsia="sans-serif" w:cs="sans-serif"/>
                <w:i w:val="0"/>
                <w:iCs w:val="0"/>
                <w:caps w:val="0"/>
                <w:color w:val="000000"/>
                <w:spacing w:val="0"/>
                <w:sz w:val="24"/>
                <w:szCs w:val="24"/>
              </w:rPr>
            </w:pP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B619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w:t>
            </w:r>
          </w:p>
          <w:p w14:paraId="54F1EA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78CD6C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①对职业健康检查机构进行现场检查（不得少于2人）；</w:t>
            </w:r>
          </w:p>
          <w:p w14:paraId="075FAC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6A6F3A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③写出拟作出行政处罚决定的书面报告，经世事机构负责人签字后送决定岗位审批；</w:t>
            </w:r>
          </w:p>
          <w:p w14:paraId="55EF944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1C220EB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⑤办理期限按相应法律规章规定执行。</w:t>
            </w:r>
          </w:p>
        </w:tc>
        <w:tc>
          <w:tcPr>
            <w:tcW w:w="18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E5EF09">
            <w:pPr>
              <w:rPr>
                <w:rFonts w:hint="default" w:ascii="sans-serif" w:hAnsi="sans-serif" w:eastAsia="sans-serif" w:cs="sans-serif"/>
                <w:i w:val="0"/>
                <w:iCs w:val="0"/>
                <w:caps w:val="0"/>
                <w:color w:val="000000"/>
                <w:spacing w:val="0"/>
                <w:sz w:val="24"/>
                <w:szCs w:val="24"/>
              </w:rPr>
            </w:pPr>
          </w:p>
        </w:tc>
      </w:tr>
      <w:tr w14:paraId="20CD5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4" w:hRule="atLeast"/>
        </w:trPr>
        <w:tc>
          <w:tcPr>
            <w:tcW w:w="5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CFBFAB">
            <w:pPr>
              <w:rPr>
                <w:rFonts w:hint="default" w:ascii="sans-serif" w:hAnsi="sans-serif" w:eastAsia="sans-serif" w:cs="sans-serif"/>
                <w:i w:val="0"/>
                <w:iCs w:val="0"/>
                <w:caps w:val="0"/>
                <w:color w:val="000000"/>
                <w:spacing w:val="0"/>
                <w:sz w:val="24"/>
                <w:szCs w:val="24"/>
              </w:rPr>
            </w:pPr>
          </w:p>
        </w:tc>
        <w:tc>
          <w:tcPr>
            <w:tcW w:w="7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E54FF4">
            <w:pPr>
              <w:rPr>
                <w:rFonts w:hint="default" w:ascii="sans-serif" w:hAnsi="sans-serif" w:eastAsia="sans-serif" w:cs="sans-serif"/>
                <w:i w:val="0"/>
                <w:iCs w:val="0"/>
                <w:caps w:val="0"/>
                <w:color w:val="000000"/>
                <w:spacing w:val="0"/>
                <w:sz w:val="24"/>
                <w:szCs w:val="24"/>
              </w:rPr>
            </w:pPr>
          </w:p>
        </w:tc>
        <w:tc>
          <w:tcPr>
            <w:tcW w:w="7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251CD2">
            <w:pPr>
              <w:rPr>
                <w:rFonts w:hint="default" w:ascii="sans-serif" w:hAnsi="sans-serif" w:eastAsia="sans-serif" w:cs="sans-serif"/>
                <w:i w:val="0"/>
                <w:iCs w:val="0"/>
                <w:caps w:val="0"/>
                <w:color w:val="000000"/>
                <w:spacing w:val="0"/>
                <w:sz w:val="24"/>
                <w:szCs w:val="24"/>
              </w:rPr>
            </w:pPr>
          </w:p>
        </w:tc>
        <w:tc>
          <w:tcPr>
            <w:tcW w:w="92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3665FA">
            <w:pPr>
              <w:rPr>
                <w:rFonts w:hint="default" w:ascii="sans-serif" w:hAnsi="sans-serif" w:eastAsia="sans-serif" w:cs="sans-serif"/>
                <w:i w:val="0"/>
                <w:iCs w:val="0"/>
                <w:caps w:val="0"/>
                <w:color w:val="000000"/>
                <w:spacing w:val="0"/>
                <w:sz w:val="24"/>
                <w:szCs w:val="24"/>
              </w:rPr>
            </w:pPr>
          </w:p>
        </w:tc>
        <w:tc>
          <w:tcPr>
            <w:tcW w:w="34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D2BFBC">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CC0136">
            <w:pPr>
              <w:rPr>
                <w:rFonts w:hint="default" w:ascii="sans-serif" w:hAnsi="sans-serif" w:eastAsia="sans-serif" w:cs="sans-serif"/>
                <w:i w:val="0"/>
                <w:iCs w:val="0"/>
                <w:caps w:val="0"/>
                <w:color w:val="000000"/>
                <w:spacing w:val="0"/>
                <w:sz w:val="24"/>
                <w:szCs w:val="24"/>
              </w:rPr>
            </w:pPr>
          </w:p>
        </w:tc>
        <w:tc>
          <w:tcPr>
            <w:tcW w:w="5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91EF48">
            <w:pPr>
              <w:rPr>
                <w:rFonts w:hint="default" w:ascii="sans-serif" w:hAnsi="sans-serif" w:eastAsia="sans-serif" w:cs="sans-serif"/>
                <w:i w:val="0"/>
                <w:iCs w:val="0"/>
                <w:caps w:val="0"/>
                <w:color w:val="000000"/>
                <w:spacing w:val="0"/>
                <w:sz w:val="24"/>
                <w:szCs w:val="24"/>
              </w:rPr>
            </w:pPr>
          </w:p>
        </w:tc>
        <w:tc>
          <w:tcPr>
            <w:tcW w:w="72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1915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2D4C67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40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8DD26F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58D09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441399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8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E1CF86">
            <w:pPr>
              <w:rPr>
                <w:rFonts w:hint="default" w:ascii="sans-serif" w:hAnsi="sans-serif" w:eastAsia="sans-serif" w:cs="sans-serif"/>
                <w:i w:val="0"/>
                <w:iCs w:val="0"/>
                <w:caps w:val="0"/>
                <w:color w:val="000000"/>
                <w:spacing w:val="0"/>
                <w:sz w:val="24"/>
                <w:szCs w:val="24"/>
              </w:rPr>
            </w:pPr>
          </w:p>
        </w:tc>
      </w:tr>
    </w:tbl>
    <w:p w14:paraId="23E599CB">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369"/>
        <w:gridCol w:w="1240"/>
        <w:gridCol w:w="2231"/>
        <w:gridCol w:w="876"/>
        <w:gridCol w:w="876"/>
        <w:gridCol w:w="876"/>
        <w:gridCol w:w="3449"/>
        <w:gridCol w:w="1505"/>
      </w:tblGrid>
      <w:tr w14:paraId="6B276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75" w:hRule="atLeast"/>
        </w:trPr>
        <w:tc>
          <w:tcPr>
            <w:tcW w:w="51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2A7CF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6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7361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44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BF8B12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12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D234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4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E808E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ED2B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271"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78F9D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85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046E7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60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D3FA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511F5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9" w:hRule="atLeast"/>
        </w:trPr>
        <w:tc>
          <w:tcPr>
            <w:tcW w:w="51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E4F05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51</w:t>
            </w:r>
          </w:p>
        </w:tc>
        <w:tc>
          <w:tcPr>
            <w:tcW w:w="667"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136C3F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449"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F12542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生产或者销售无卫生许可批准文件的涉及饮用水卫生安全的产品的行为</w:t>
            </w:r>
          </w:p>
        </w:tc>
        <w:tc>
          <w:tcPr>
            <w:tcW w:w="1260"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36EED2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《生活饮用水卫生监督管理办法》第27条</w:t>
            </w:r>
          </w:p>
        </w:tc>
        <w:tc>
          <w:tcPr>
            <w:tcW w:w="2447"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99043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本办法规定，生产或者销售无卫生许可批准文件的涉及饮用水卫生安全的产品的，县级以上地方人民政府卫生行政部门应当责令改进，并可处以违法所得3倍以下的罚款,但最高不超过30000元，或处以500元以上10000元以下的罚款。</w:t>
            </w:r>
          </w:p>
        </w:tc>
        <w:tc>
          <w:tcPr>
            <w:tcW w:w="727"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41DE14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550"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6BDCFF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75B409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38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5D54F6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605"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0F4F63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3D570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84" w:hRule="atLeast"/>
        </w:trPr>
        <w:tc>
          <w:tcPr>
            <w:tcW w:w="51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3DF5ED">
            <w:pPr>
              <w:rPr>
                <w:rFonts w:hint="default" w:ascii="sans-serif" w:hAnsi="sans-serif" w:eastAsia="sans-serif" w:cs="sans-serif"/>
                <w:i w:val="0"/>
                <w:iCs w:val="0"/>
                <w:caps w:val="0"/>
                <w:color w:val="000000"/>
                <w:spacing w:val="0"/>
                <w:sz w:val="24"/>
                <w:szCs w:val="24"/>
              </w:rPr>
            </w:pPr>
          </w:p>
        </w:tc>
        <w:tc>
          <w:tcPr>
            <w:tcW w:w="66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3A17013">
            <w:pPr>
              <w:rPr>
                <w:rFonts w:hint="default" w:ascii="sans-serif" w:hAnsi="sans-serif" w:eastAsia="sans-serif" w:cs="sans-serif"/>
                <w:i w:val="0"/>
                <w:iCs w:val="0"/>
                <w:caps w:val="0"/>
                <w:color w:val="000000"/>
                <w:spacing w:val="0"/>
                <w:sz w:val="24"/>
                <w:szCs w:val="24"/>
              </w:rPr>
            </w:pPr>
          </w:p>
        </w:tc>
        <w:tc>
          <w:tcPr>
            <w:tcW w:w="1449"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04E31A6">
            <w:pPr>
              <w:rPr>
                <w:rFonts w:hint="default" w:ascii="sans-serif" w:hAnsi="sans-serif" w:eastAsia="sans-serif" w:cs="sans-serif"/>
                <w:i w:val="0"/>
                <w:iCs w:val="0"/>
                <w:caps w:val="0"/>
                <w:color w:val="000000"/>
                <w:spacing w:val="0"/>
                <w:sz w:val="24"/>
                <w:szCs w:val="24"/>
              </w:rPr>
            </w:pPr>
          </w:p>
        </w:tc>
        <w:tc>
          <w:tcPr>
            <w:tcW w:w="126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101F3FC">
            <w:pPr>
              <w:rPr>
                <w:rFonts w:hint="default" w:ascii="sans-serif" w:hAnsi="sans-serif" w:eastAsia="sans-serif" w:cs="sans-serif"/>
                <w:i w:val="0"/>
                <w:iCs w:val="0"/>
                <w:caps w:val="0"/>
                <w:color w:val="000000"/>
                <w:spacing w:val="0"/>
                <w:sz w:val="24"/>
                <w:szCs w:val="24"/>
              </w:rPr>
            </w:pPr>
          </w:p>
        </w:tc>
        <w:tc>
          <w:tcPr>
            <w:tcW w:w="244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114F0DA">
            <w:pPr>
              <w:rPr>
                <w:rFonts w:hint="default" w:ascii="sans-serif" w:hAnsi="sans-serif" w:eastAsia="sans-serif" w:cs="sans-serif"/>
                <w:i w:val="0"/>
                <w:iCs w:val="0"/>
                <w:caps w:val="0"/>
                <w:color w:val="000000"/>
                <w:spacing w:val="0"/>
                <w:sz w:val="24"/>
                <w:szCs w:val="24"/>
              </w:rPr>
            </w:pPr>
          </w:p>
        </w:tc>
        <w:tc>
          <w:tcPr>
            <w:tcW w:w="72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3728A306">
            <w:pPr>
              <w:rPr>
                <w:rFonts w:hint="default" w:ascii="sans-serif" w:hAnsi="sans-serif" w:eastAsia="sans-serif" w:cs="sans-serif"/>
                <w:i w:val="0"/>
                <w:iCs w:val="0"/>
                <w:caps w:val="0"/>
                <w:color w:val="000000"/>
                <w:spacing w:val="0"/>
                <w:sz w:val="24"/>
                <w:szCs w:val="24"/>
              </w:rPr>
            </w:pPr>
          </w:p>
        </w:tc>
        <w:tc>
          <w:tcPr>
            <w:tcW w:w="55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2D43ABA8">
            <w:pPr>
              <w:rPr>
                <w:rFonts w:hint="default" w:ascii="sans-serif" w:hAnsi="sans-serif" w:eastAsia="sans-serif" w:cs="sans-serif"/>
                <w:i w:val="0"/>
                <w:iCs w:val="0"/>
                <w:caps w:val="0"/>
                <w:color w:val="000000"/>
                <w:spacing w:val="0"/>
                <w:sz w:val="24"/>
                <w:szCs w:val="24"/>
              </w:rPr>
            </w:pPr>
          </w:p>
        </w:tc>
        <w:tc>
          <w:tcPr>
            <w:tcW w:w="72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76F16F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38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00906E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①对供水单位进行现场检查（不少于两人）；</w:t>
            </w:r>
          </w:p>
          <w:p w14:paraId="65E2E7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1A96A5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2CB9DF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58BAA95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⑤办理期限：按相关法律法规规定执行。</w:t>
            </w:r>
          </w:p>
        </w:tc>
        <w:tc>
          <w:tcPr>
            <w:tcW w:w="1605"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53C60534">
            <w:pPr>
              <w:rPr>
                <w:rFonts w:hint="default" w:ascii="sans-serif" w:hAnsi="sans-serif" w:eastAsia="sans-serif" w:cs="sans-serif"/>
                <w:i w:val="0"/>
                <w:iCs w:val="0"/>
                <w:caps w:val="0"/>
                <w:color w:val="000000"/>
                <w:spacing w:val="0"/>
                <w:sz w:val="24"/>
                <w:szCs w:val="24"/>
              </w:rPr>
            </w:pPr>
          </w:p>
        </w:tc>
      </w:tr>
      <w:tr w14:paraId="5E66C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82" w:hRule="atLeast"/>
        </w:trPr>
        <w:tc>
          <w:tcPr>
            <w:tcW w:w="51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E35FA0">
            <w:pPr>
              <w:rPr>
                <w:rFonts w:hint="default" w:ascii="sans-serif" w:hAnsi="sans-serif" w:eastAsia="sans-serif" w:cs="sans-serif"/>
                <w:i w:val="0"/>
                <w:iCs w:val="0"/>
                <w:caps w:val="0"/>
                <w:color w:val="000000"/>
                <w:spacing w:val="0"/>
                <w:sz w:val="24"/>
                <w:szCs w:val="24"/>
              </w:rPr>
            </w:pPr>
          </w:p>
        </w:tc>
        <w:tc>
          <w:tcPr>
            <w:tcW w:w="66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7A143B40">
            <w:pPr>
              <w:rPr>
                <w:rFonts w:hint="default" w:ascii="sans-serif" w:hAnsi="sans-serif" w:eastAsia="sans-serif" w:cs="sans-serif"/>
                <w:i w:val="0"/>
                <w:iCs w:val="0"/>
                <w:caps w:val="0"/>
                <w:color w:val="000000"/>
                <w:spacing w:val="0"/>
                <w:sz w:val="24"/>
                <w:szCs w:val="24"/>
              </w:rPr>
            </w:pPr>
          </w:p>
        </w:tc>
        <w:tc>
          <w:tcPr>
            <w:tcW w:w="1449"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7EE99156">
            <w:pPr>
              <w:rPr>
                <w:rFonts w:hint="default" w:ascii="sans-serif" w:hAnsi="sans-serif" w:eastAsia="sans-serif" w:cs="sans-serif"/>
                <w:i w:val="0"/>
                <w:iCs w:val="0"/>
                <w:caps w:val="0"/>
                <w:color w:val="000000"/>
                <w:spacing w:val="0"/>
                <w:sz w:val="24"/>
                <w:szCs w:val="24"/>
              </w:rPr>
            </w:pPr>
          </w:p>
        </w:tc>
        <w:tc>
          <w:tcPr>
            <w:tcW w:w="126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9DC06DE">
            <w:pPr>
              <w:rPr>
                <w:rFonts w:hint="default" w:ascii="sans-serif" w:hAnsi="sans-serif" w:eastAsia="sans-serif" w:cs="sans-serif"/>
                <w:i w:val="0"/>
                <w:iCs w:val="0"/>
                <w:caps w:val="0"/>
                <w:color w:val="000000"/>
                <w:spacing w:val="0"/>
                <w:sz w:val="24"/>
                <w:szCs w:val="24"/>
              </w:rPr>
            </w:pPr>
          </w:p>
        </w:tc>
        <w:tc>
          <w:tcPr>
            <w:tcW w:w="244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F809BD9">
            <w:pPr>
              <w:rPr>
                <w:rFonts w:hint="default" w:ascii="sans-serif" w:hAnsi="sans-serif" w:eastAsia="sans-serif" w:cs="sans-serif"/>
                <w:i w:val="0"/>
                <w:iCs w:val="0"/>
                <w:caps w:val="0"/>
                <w:color w:val="000000"/>
                <w:spacing w:val="0"/>
                <w:sz w:val="24"/>
                <w:szCs w:val="24"/>
              </w:rPr>
            </w:pPr>
          </w:p>
        </w:tc>
        <w:tc>
          <w:tcPr>
            <w:tcW w:w="72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4E744D91">
            <w:pPr>
              <w:rPr>
                <w:rFonts w:hint="default" w:ascii="sans-serif" w:hAnsi="sans-serif" w:eastAsia="sans-serif" w:cs="sans-serif"/>
                <w:i w:val="0"/>
                <w:iCs w:val="0"/>
                <w:caps w:val="0"/>
                <w:color w:val="000000"/>
                <w:spacing w:val="0"/>
                <w:sz w:val="24"/>
                <w:szCs w:val="24"/>
              </w:rPr>
            </w:pPr>
          </w:p>
        </w:tc>
        <w:tc>
          <w:tcPr>
            <w:tcW w:w="55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2C57FC2A">
            <w:pPr>
              <w:rPr>
                <w:rFonts w:hint="default" w:ascii="sans-serif" w:hAnsi="sans-serif" w:eastAsia="sans-serif" w:cs="sans-serif"/>
                <w:i w:val="0"/>
                <w:iCs w:val="0"/>
                <w:caps w:val="0"/>
                <w:color w:val="000000"/>
                <w:spacing w:val="0"/>
                <w:sz w:val="24"/>
                <w:szCs w:val="24"/>
              </w:rPr>
            </w:pPr>
          </w:p>
        </w:tc>
        <w:tc>
          <w:tcPr>
            <w:tcW w:w="72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20EA69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38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6C80F28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A00948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371C7D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605"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30D12E52">
            <w:pPr>
              <w:rPr>
                <w:rFonts w:hint="default" w:ascii="sans-serif" w:hAnsi="sans-serif" w:eastAsia="sans-serif" w:cs="sans-serif"/>
                <w:i w:val="0"/>
                <w:iCs w:val="0"/>
                <w:caps w:val="0"/>
                <w:color w:val="000000"/>
                <w:spacing w:val="0"/>
                <w:sz w:val="24"/>
                <w:szCs w:val="24"/>
              </w:rPr>
            </w:pPr>
          </w:p>
        </w:tc>
      </w:tr>
    </w:tbl>
    <w:p w14:paraId="2F05BDF3">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93"/>
        <w:gridCol w:w="1232"/>
        <w:gridCol w:w="2614"/>
        <w:gridCol w:w="876"/>
        <w:gridCol w:w="876"/>
        <w:gridCol w:w="876"/>
        <w:gridCol w:w="3290"/>
        <w:gridCol w:w="1465"/>
      </w:tblGrid>
      <w:tr w14:paraId="261B7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75" w:hRule="atLeast"/>
        </w:trPr>
        <w:tc>
          <w:tcPr>
            <w:tcW w:w="51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16841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6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63E12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6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ACB6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12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0B2E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301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2578E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0D003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271"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2CC15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85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9A58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60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B604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B7B0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9" w:hRule="atLeast"/>
        </w:trPr>
        <w:tc>
          <w:tcPr>
            <w:tcW w:w="51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E5DB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52</w:t>
            </w:r>
          </w:p>
        </w:tc>
        <w:tc>
          <w:tcPr>
            <w:tcW w:w="667"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FFEB25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69"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BF6C1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供水单位违反《生活饮用水卫生监督管理办法》第二十六条有关规定的行为</w:t>
            </w:r>
          </w:p>
        </w:tc>
        <w:tc>
          <w:tcPr>
            <w:tcW w:w="1260"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090CE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《生活饮用水卫生监督管理办法》第26条</w:t>
            </w:r>
          </w:p>
        </w:tc>
        <w:tc>
          <w:tcPr>
            <w:tcW w:w="3013"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457DC42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本办法规定，有下列情形之一的，县级以上地方人民政府卫生行政部门应当责令限期改进，并可处以20元以上5000元以下的罚款：（一）在饮用水水源保护区修建危害水源水质卫生的设施或进行有碍水源水质卫生的作业的；（二）新建、改建、扩建的饮用水供水项目未经卫生行政部门参加选址、设计审查和竣工验收而擅自供水的；（三）供水单位未取得卫生许可证而擅自供水的；（四）供水单位供应的饮用水不符合国家规定的生活饮用水卫生标准的。（五）未取得卫生行政部门的卫生许可擅自从事二次供水设施清洗消毒工作。</w:t>
            </w:r>
          </w:p>
        </w:tc>
        <w:tc>
          <w:tcPr>
            <w:tcW w:w="727"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426E79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550"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EFD85D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B124B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38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7CD908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605"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16E20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6242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84" w:hRule="atLeast"/>
        </w:trPr>
        <w:tc>
          <w:tcPr>
            <w:tcW w:w="51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F6ED55">
            <w:pPr>
              <w:rPr>
                <w:rFonts w:hint="default" w:ascii="sans-serif" w:hAnsi="sans-serif" w:eastAsia="sans-serif" w:cs="sans-serif"/>
                <w:i w:val="0"/>
                <w:iCs w:val="0"/>
                <w:caps w:val="0"/>
                <w:color w:val="000000"/>
                <w:spacing w:val="0"/>
                <w:sz w:val="24"/>
                <w:szCs w:val="24"/>
              </w:rPr>
            </w:pPr>
          </w:p>
        </w:tc>
        <w:tc>
          <w:tcPr>
            <w:tcW w:w="66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383BAF23">
            <w:pPr>
              <w:rPr>
                <w:rFonts w:hint="default" w:ascii="sans-serif" w:hAnsi="sans-serif" w:eastAsia="sans-serif" w:cs="sans-serif"/>
                <w:i w:val="0"/>
                <w:iCs w:val="0"/>
                <w:caps w:val="0"/>
                <w:color w:val="000000"/>
                <w:spacing w:val="0"/>
                <w:sz w:val="24"/>
                <w:szCs w:val="24"/>
              </w:rPr>
            </w:pPr>
          </w:p>
        </w:tc>
        <w:tc>
          <w:tcPr>
            <w:tcW w:w="1269"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C69E321">
            <w:pPr>
              <w:rPr>
                <w:rFonts w:hint="default" w:ascii="sans-serif" w:hAnsi="sans-serif" w:eastAsia="sans-serif" w:cs="sans-serif"/>
                <w:i w:val="0"/>
                <w:iCs w:val="0"/>
                <w:caps w:val="0"/>
                <w:color w:val="000000"/>
                <w:spacing w:val="0"/>
                <w:sz w:val="24"/>
                <w:szCs w:val="24"/>
              </w:rPr>
            </w:pPr>
          </w:p>
        </w:tc>
        <w:tc>
          <w:tcPr>
            <w:tcW w:w="126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A535D32">
            <w:pPr>
              <w:rPr>
                <w:rFonts w:hint="default" w:ascii="sans-serif" w:hAnsi="sans-serif" w:eastAsia="sans-serif" w:cs="sans-serif"/>
                <w:i w:val="0"/>
                <w:iCs w:val="0"/>
                <w:caps w:val="0"/>
                <w:color w:val="000000"/>
                <w:spacing w:val="0"/>
                <w:sz w:val="24"/>
                <w:szCs w:val="24"/>
              </w:rPr>
            </w:pPr>
          </w:p>
        </w:tc>
        <w:tc>
          <w:tcPr>
            <w:tcW w:w="3013"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47F893F9">
            <w:pPr>
              <w:rPr>
                <w:rFonts w:hint="default" w:ascii="sans-serif" w:hAnsi="sans-serif" w:eastAsia="sans-serif" w:cs="sans-serif"/>
                <w:i w:val="0"/>
                <w:iCs w:val="0"/>
                <w:caps w:val="0"/>
                <w:color w:val="000000"/>
                <w:spacing w:val="0"/>
                <w:sz w:val="24"/>
                <w:szCs w:val="24"/>
              </w:rPr>
            </w:pPr>
          </w:p>
        </w:tc>
        <w:tc>
          <w:tcPr>
            <w:tcW w:w="72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414D1F19">
            <w:pPr>
              <w:rPr>
                <w:rFonts w:hint="default" w:ascii="sans-serif" w:hAnsi="sans-serif" w:eastAsia="sans-serif" w:cs="sans-serif"/>
                <w:i w:val="0"/>
                <w:iCs w:val="0"/>
                <w:caps w:val="0"/>
                <w:color w:val="000000"/>
                <w:spacing w:val="0"/>
                <w:sz w:val="24"/>
                <w:szCs w:val="24"/>
              </w:rPr>
            </w:pPr>
          </w:p>
        </w:tc>
        <w:tc>
          <w:tcPr>
            <w:tcW w:w="55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38848D96">
            <w:pPr>
              <w:rPr>
                <w:rFonts w:hint="default" w:ascii="sans-serif" w:hAnsi="sans-serif" w:eastAsia="sans-serif" w:cs="sans-serif"/>
                <w:i w:val="0"/>
                <w:iCs w:val="0"/>
                <w:caps w:val="0"/>
                <w:color w:val="000000"/>
                <w:spacing w:val="0"/>
                <w:sz w:val="24"/>
                <w:szCs w:val="24"/>
              </w:rPr>
            </w:pPr>
          </w:p>
        </w:tc>
        <w:tc>
          <w:tcPr>
            <w:tcW w:w="72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11EF8C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38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7FC0BF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①对供水单位进行现场检查（不少于两人）；</w:t>
            </w:r>
          </w:p>
          <w:p w14:paraId="3785E2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72F19E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29EFBDF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59CECC2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⑤办理期限：按相关法律法规规定执行。</w:t>
            </w:r>
          </w:p>
        </w:tc>
        <w:tc>
          <w:tcPr>
            <w:tcW w:w="1605"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2380802">
            <w:pPr>
              <w:rPr>
                <w:rFonts w:hint="default" w:ascii="sans-serif" w:hAnsi="sans-serif" w:eastAsia="sans-serif" w:cs="sans-serif"/>
                <w:i w:val="0"/>
                <w:iCs w:val="0"/>
                <w:caps w:val="0"/>
                <w:color w:val="000000"/>
                <w:spacing w:val="0"/>
                <w:sz w:val="24"/>
                <w:szCs w:val="24"/>
              </w:rPr>
            </w:pPr>
          </w:p>
        </w:tc>
      </w:tr>
      <w:tr w14:paraId="302CE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282" w:hRule="atLeast"/>
        </w:trPr>
        <w:tc>
          <w:tcPr>
            <w:tcW w:w="51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6D9136">
            <w:pPr>
              <w:rPr>
                <w:rFonts w:hint="default" w:ascii="sans-serif" w:hAnsi="sans-serif" w:eastAsia="sans-serif" w:cs="sans-serif"/>
                <w:i w:val="0"/>
                <w:iCs w:val="0"/>
                <w:caps w:val="0"/>
                <w:color w:val="000000"/>
                <w:spacing w:val="0"/>
                <w:sz w:val="24"/>
                <w:szCs w:val="24"/>
              </w:rPr>
            </w:pPr>
          </w:p>
        </w:tc>
        <w:tc>
          <w:tcPr>
            <w:tcW w:w="66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F2D0B2E">
            <w:pPr>
              <w:rPr>
                <w:rFonts w:hint="default" w:ascii="sans-serif" w:hAnsi="sans-serif" w:eastAsia="sans-serif" w:cs="sans-serif"/>
                <w:i w:val="0"/>
                <w:iCs w:val="0"/>
                <w:caps w:val="0"/>
                <w:color w:val="000000"/>
                <w:spacing w:val="0"/>
                <w:sz w:val="24"/>
                <w:szCs w:val="24"/>
              </w:rPr>
            </w:pPr>
          </w:p>
        </w:tc>
        <w:tc>
          <w:tcPr>
            <w:tcW w:w="1269"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5290C76">
            <w:pPr>
              <w:rPr>
                <w:rFonts w:hint="default" w:ascii="sans-serif" w:hAnsi="sans-serif" w:eastAsia="sans-serif" w:cs="sans-serif"/>
                <w:i w:val="0"/>
                <w:iCs w:val="0"/>
                <w:caps w:val="0"/>
                <w:color w:val="000000"/>
                <w:spacing w:val="0"/>
                <w:sz w:val="24"/>
                <w:szCs w:val="24"/>
              </w:rPr>
            </w:pPr>
          </w:p>
        </w:tc>
        <w:tc>
          <w:tcPr>
            <w:tcW w:w="126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842216A">
            <w:pPr>
              <w:rPr>
                <w:rFonts w:hint="default" w:ascii="sans-serif" w:hAnsi="sans-serif" w:eastAsia="sans-serif" w:cs="sans-serif"/>
                <w:i w:val="0"/>
                <w:iCs w:val="0"/>
                <w:caps w:val="0"/>
                <w:color w:val="000000"/>
                <w:spacing w:val="0"/>
                <w:sz w:val="24"/>
                <w:szCs w:val="24"/>
              </w:rPr>
            </w:pPr>
          </w:p>
        </w:tc>
        <w:tc>
          <w:tcPr>
            <w:tcW w:w="3013"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FDA88B5">
            <w:pPr>
              <w:rPr>
                <w:rFonts w:hint="default" w:ascii="sans-serif" w:hAnsi="sans-serif" w:eastAsia="sans-serif" w:cs="sans-serif"/>
                <w:i w:val="0"/>
                <w:iCs w:val="0"/>
                <w:caps w:val="0"/>
                <w:color w:val="000000"/>
                <w:spacing w:val="0"/>
                <w:sz w:val="24"/>
                <w:szCs w:val="24"/>
              </w:rPr>
            </w:pPr>
          </w:p>
        </w:tc>
        <w:tc>
          <w:tcPr>
            <w:tcW w:w="72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50E844B0">
            <w:pPr>
              <w:rPr>
                <w:rFonts w:hint="default" w:ascii="sans-serif" w:hAnsi="sans-serif" w:eastAsia="sans-serif" w:cs="sans-serif"/>
                <w:i w:val="0"/>
                <w:iCs w:val="0"/>
                <w:caps w:val="0"/>
                <w:color w:val="000000"/>
                <w:spacing w:val="0"/>
                <w:sz w:val="24"/>
                <w:szCs w:val="24"/>
              </w:rPr>
            </w:pPr>
          </w:p>
        </w:tc>
        <w:tc>
          <w:tcPr>
            <w:tcW w:w="55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C35C999">
            <w:pPr>
              <w:rPr>
                <w:rFonts w:hint="default" w:ascii="sans-serif" w:hAnsi="sans-serif" w:eastAsia="sans-serif" w:cs="sans-serif"/>
                <w:i w:val="0"/>
                <w:iCs w:val="0"/>
                <w:caps w:val="0"/>
                <w:color w:val="000000"/>
                <w:spacing w:val="0"/>
                <w:sz w:val="24"/>
                <w:szCs w:val="24"/>
              </w:rPr>
            </w:pPr>
          </w:p>
        </w:tc>
        <w:tc>
          <w:tcPr>
            <w:tcW w:w="72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56A1A7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38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40EF6CC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AAAEF5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107D5C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605"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E8701BE">
            <w:pPr>
              <w:rPr>
                <w:rFonts w:hint="default" w:ascii="sans-serif" w:hAnsi="sans-serif" w:eastAsia="sans-serif" w:cs="sans-serif"/>
                <w:i w:val="0"/>
                <w:iCs w:val="0"/>
                <w:caps w:val="0"/>
                <w:color w:val="000000"/>
                <w:spacing w:val="0"/>
                <w:sz w:val="24"/>
                <w:szCs w:val="24"/>
              </w:rPr>
            </w:pPr>
          </w:p>
        </w:tc>
      </w:tr>
    </w:tbl>
    <w:p w14:paraId="4D22CBF6">
      <w:pPr>
        <w:rPr>
          <w:vanish/>
          <w:sz w:val="24"/>
          <w:szCs w:val="24"/>
        </w:rPr>
      </w:pPr>
    </w:p>
    <w:tbl>
      <w:tblPr>
        <w:tblW w:w="0" w:type="auto"/>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867"/>
        <w:gridCol w:w="1116"/>
        <w:gridCol w:w="1814"/>
        <w:gridCol w:w="876"/>
        <w:gridCol w:w="876"/>
        <w:gridCol w:w="876"/>
        <w:gridCol w:w="3380"/>
        <w:gridCol w:w="1482"/>
      </w:tblGrid>
      <w:tr w14:paraId="7AF21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75" w:hRule="atLeast"/>
        </w:trPr>
        <w:tc>
          <w:tcPr>
            <w:tcW w:w="5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DC6A5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E84C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204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A1E8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108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1C569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19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DFDF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0CDE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259"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FE1AA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81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C97E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01682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C652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9" w:hRule="atLeast"/>
        </w:trPr>
        <w:tc>
          <w:tcPr>
            <w:tcW w:w="5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0870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53</w:t>
            </w:r>
          </w:p>
        </w:tc>
        <w:tc>
          <w:tcPr>
            <w:tcW w:w="660"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F2B69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2043"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3067C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集中式供水单位安排未取得体检合格证的人员从事直接供、管水工作或安排患有有碍饮用水卫生疾病的或病原携带者从事直接供、管水工作的行为</w:t>
            </w:r>
          </w:p>
        </w:tc>
        <w:tc>
          <w:tcPr>
            <w:tcW w:w="1082"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488987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《生活饮用水卫生监督管理办法》第25条</w:t>
            </w:r>
          </w:p>
        </w:tc>
        <w:tc>
          <w:tcPr>
            <w:tcW w:w="1980"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50B7E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集中式供水单位安排未取得体检合格证的人员从事直接供、管水工作或安排患有有碍饮用水卫生疾病的或病原携带者从事直接供、管水工作的，县级以上地方人民政府卫生行政部门应当责令限期改进，并可对供水单位处以20元以上1000元以下的罚款。</w:t>
            </w:r>
          </w:p>
        </w:tc>
        <w:tc>
          <w:tcPr>
            <w:tcW w:w="720"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49F3E0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545"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79E210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饮用水卫生监督科</w:t>
            </w:r>
          </w:p>
        </w:tc>
        <w:tc>
          <w:tcPr>
            <w:tcW w:w="714"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432069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3812"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4B9130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9"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3CAFE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6B631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84" w:hRule="atLeast"/>
        </w:trPr>
        <w:tc>
          <w:tcPr>
            <w:tcW w:w="5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B2CA3C">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ACFE079">
            <w:pPr>
              <w:rPr>
                <w:rFonts w:hint="default" w:ascii="sans-serif" w:hAnsi="sans-serif" w:eastAsia="sans-serif" w:cs="sans-serif"/>
                <w:i w:val="0"/>
                <w:iCs w:val="0"/>
                <w:caps w:val="0"/>
                <w:color w:val="000000"/>
                <w:spacing w:val="0"/>
                <w:sz w:val="24"/>
                <w:szCs w:val="24"/>
              </w:rPr>
            </w:pPr>
          </w:p>
        </w:tc>
        <w:tc>
          <w:tcPr>
            <w:tcW w:w="2043"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7C75C837">
            <w:pPr>
              <w:rPr>
                <w:rFonts w:hint="default" w:ascii="sans-serif" w:hAnsi="sans-serif" w:eastAsia="sans-serif" w:cs="sans-serif"/>
                <w:i w:val="0"/>
                <w:iCs w:val="0"/>
                <w:caps w:val="0"/>
                <w:color w:val="000000"/>
                <w:spacing w:val="0"/>
                <w:sz w:val="24"/>
                <w:szCs w:val="24"/>
              </w:rPr>
            </w:pPr>
          </w:p>
        </w:tc>
        <w:tc>
          <w:tcPr>
            <w:tcW w:w="1082"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284029E">
            <w:pPr>
              <w:rPr>
                <w:rFonts w:hint="default" w:ascii="sans-serif" w:hAnsi="sans-serif" w:eastAsia="sans-serif" w:cs="sans-serif"/>
                <w:i w:val="0"/>
                <w:iCs w:val="0"/>
                <w:caps w:val="0"/>
                <w:color w:val="000000"/>
                <w:spacing w:val="0"/>
                <w:sz w:val="24"/>
                <w:szCs w:val="24"/>
              </w:rPr>
            </w:pPr>
          </w:p>
        </w:tc>
        <w:tc>
          <w:tcPr>
            <w:tcW w:w="198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B3A4416">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411A571">
            <w:pPr>
              <w:rPr>
                <w:rFonts w:hint="default" w:ascii="sans-serif" w:hAnsi="sans-serif" w:eastAsia="sans-serif" w:cs="sans-serif"/>
                <w:i w:val="0"/>
                <w:iCs w:val="0"/>
                <w:caps w:val="0"/>
                <w:color w:val="000000"/>
                <w:spacing w:val="0"/>
                <w:sz w:val="24"/>
                <w:szCs w:val="24"/>
              </w:rPr>
            </w:pPr>
          </w:p>
        </w:tc>
        <w:tc>
          <w:tcPr>
            <w:tcW w:w="545"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C759945">
            <w:pPr>
              <w:rPr>
                <w:rFonts w:hint="default" w:ascii="sans-serif" w:hAnsi="sans-serif" w:eastAsia="sans-serif" w:cs="sans-serif"/>
                <w:i w:val="0"/>
                <w:iCs w:val="0"/>
                <w:caps w:val="0"/>
                <w:color w:val="000000"/>
                <w:spacing w:val="0"/>
                <w:sz w:val="24"/>
                <w:szCs w:val="24"/>
              </w:rPr>
            </w:pPr>
          </w:p>
        </w:tc>
        <w:tc>
          <w:tcPr>
            <w:tcW w:w="714"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78A68D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3812"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3119548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①对供水单位进行现场检查（不少于两人）；</w:t>
            </w:r>
          </w:p>
          <w:p w14:paraId="5A05F0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110C6A8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0CE8B2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0C1DBB9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⑤办理期限：按相关法律法规规定执行。</w:t>
            </w:r>
          </w:p>
        </w:tc>
        <w:tc>
          <w:tcPr>
            <w:tcW w:w="1589"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C6C9876">
            <w:pPr>
              <w:rPr>
                <w:rFonts w:hint="default" w:ascii="sans-serif" w:hAnsi="sans-serif" w:eastAsia="sans-serif" w:cs="sans-serif"/>
                <w:i w:val="0"/>
                <w:iCs w:val="0"/>
                <w:caps w:val="0"/>
                <w:color w:val="000000"/>
                <w:spacing w:val="0"/>
                <w:sz w:val="24"/>
                <w:szCs w:val="24"/>
              </w:rPr>
            </w:pPr>
          </w:p>
        </w:tc>
      </w:tr>
      <w:tr w14:paraId="03BF3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82" w:hRule="atLeast"/>
        </w:trPr>
        <w:tc>
          <w:tcPr>
            <w:tcW w:w="5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194A36">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3B68457">
            <w:pPr>
              <w:rPr>
                <w:rFonts w:hint="default" w:ascii="sans-serif" w:hAnsi="sans-serif" w:eastAsia="sans-serif" w:cs="sans-serif"/>
                <w:i w:val="0"/>
                <w:iCs w:val="0"/>
                <w:caps w:val="0"/>
                <w:color w:val="000000"/>
                <w:spacing w:val="0"/>
                <w:sz w:val="24"/>
                <w:szCs w:val="24"/>
              </w:rPr>
            </w:pPr>
          </w:p>
        </w:tc>
        <w:tc>
          <w:tcPr>
            <w:tcW w:w="2043"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93938F3">
            <w:pPr>
              <w:rPr>
                <w:rFonts w:hint="default" w:ascii="sans-serif" w:hAnsi="sans-serif" w:eastAsia="sans-serif" w:cs="sans-serif"/>
                <w:i w:val="0"/>
                <w:iCs w:val="0"/>
                <w:caps w:val="0"/>
                <w:color w:val="000000"/>
                <w:spacing w:val="0"/>
                <w:sz w:val="24"/>
                <w:szCs w:val="24"/>
              </w:rPr>
            </w:pPr>
          </w:p>
        </w:tc>
        <w:tc>
          <w:tcPr>
            <w:tcW w:w="1082"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171ECD5">
            <w:pPr>
              <w:rPr>
                <w:rFonts w:hint="default" w:ascii="sans-serif" w:hAnsi="sans-serif" w:eastAsia="sans-serif" w:cs="sans-serif"/>
                <w:i w:val="0"/>
                <w:iCs w:val="0"/>
                <w:caps w:val="0"/>
                <w:color w:val="000000"/>
                <w:spacing w:val="0"/>
                <w:sz w:val="24"/>
                <w:szCs w:val="24"/>
              </w:rPr>
            </w:pPr>
          </w:p>
        </w:tc>
        <w:tc>
          <w:tcPr>
            <w:tcW w:w="198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9A477B8">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3E40C6EA">
            <w:pPr>
              <w:rPr>
                <w:rFonts w:hint="default" w:ascii="sans-serif" w:hAnsi="sans-serif" w:eastAsia="sans-serif" w:cs="sans-serif"/>
                <w:i w:val="0"/>
                <w:iCs w:val="0"/>
                <w:caps w:val="0"/>
                <w:color w:val="000000"/>
                <w:spacing w:val="0"/>
                <w:sz w:val="24"/>
                <w:szCs w:val="24"/>
              </w:rPr>
            </w:pPr>
          </w:p>
        </w:tc>
        <w:tc>
          <w:tcPr>
            <w:tcW w:w="545"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D52933F">
            <w:pPr>
              <w:rPr>
                <w:rFonts w:hint="default" w:ascii="sans-serif" w:hAnsi="sans-serif" w:eastAsia="sans-serif" w:cs="sans-serif"/>
                <w:i w:val="0"/>
                <w:iCs w:val="0"/>
                <w:caps w:val="0"/>
                <w:color w:val="000000"/>
                <w:spacing w:val="0"/>
                <w:sz w:val="24"/>
                <w:szCs w:val="24"/>
              </w:rPr>
            </w:pPr>
          </w:p>
        </w:tc>
        <w:tc>
          <w:tcPr>
            <w:tcW w:w="714"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6216C3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3812"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1536C3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89EB7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364050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9"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EE1F12F">
            <w:pPr>
              <w:rPr>
                <w:rFonts w:hint="default" w:ascii="sans-serif" w:hAnsi="sans-serif" w:eastAsia="sans-serif" w:cs="sans-serif"/>
                <w:i w:val="0"/>
                <w:iCs w:val="0"/>
                <w:caps w:val="0"/>
                <w:color w:val="000000"/>
                <w:spacing w:val="0"/>
                <w:sz w:val="24"/>
                <w:szCs w:val="24"/>
              </w:rPr>
            </w:pPr>
          </w:p>
        </w:tc>
      </w:tr>
    </w:tbl>
    <w:p w14:paraId="6D213D3D">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85"/>
        <w:gridCol w:w="1116"/>
        <w:gridCol w:w="2475"/>
        <w:gridCol w:w="1449"/>
        <w:gridCol w:w="876"/>
        <w:gridCol w:w="1056"/>
        <w:gridCol w:w="3289"/>
        <w:gridCol w:w="1276"/>
      </w:tblGrid>
      <w:tr w14:paraId="3D55A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F5D9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179B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A9E45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8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0B77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645C30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EBBF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4DE8FB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29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0597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6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FF6A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47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225F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FAB4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DDCE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10F9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436A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54</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1CF2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8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93DD7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公共场所经营者对发生的危害健康事故未立即采取处置措施，导致危害扩大，或者隐瞒、缓报、谎报的行为</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2545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《公共场所卫生管理条例实施细则》第39条</w:t>
            </w:r>
          </w:p>
        </w:tc>
        <w:tc>
          <w:tcPr>
            <w:tcW w:w="295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A20E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p>
        </w:tc>
        <w:tc>
          <w:tcPr>
            <w:tcW w:w="16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DD78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5539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6441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5609ABB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B1B2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E081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第四十一条　县级以上人民政府卫生行政部门及其工作人员玩忽职守、滥用职权、收取贿赂的，由有关部门对单位负责人、直接负责的主管人员和其他责任人员依法给予行政处分。构成犯罪的，依法追究刑事责任。</w:t>
            </w:r>
          </w:p>
        </w:tc>
      </w:tr>
      <w:tr w14:paraId="31192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D6605D">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ABA374">
            <w:pPr>
              <w:rPr>
                <w:rFonts w:hint="default" w:ascii="sans-serif" w:hAnsi="sans-serif" w:eastAsia="sans-serif" w:cs="sans-serif"/>
                <w:i w:val="0"/>
                <w:iCs w:val="0"/>
                <w:caps w:val="0"/>
                <w:color w:val="000000"/>
                <w:spacing w:val="0"/>
                <w:sz w:val="24"/>
                <w:szCs w:val="24"/>
              </w:rPr>
            </w:pPr>
          </w:p>
        </w:tc>
        <w:tc>
          <w:tcPr>
            <w:tcW w:w="8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E92772">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47D785">
            <w:pPr>
              <w:rPr>
                <w:rFonts w:hint="default" w:ascii="sans-serif" w:hAnsi="sans-serif" w:eastAsia="sans-serif" w:cs="sans-serif"/>
                <w:i w:val="0"/>
                <w:iCs w:val="0"/>
                <w:caps w:val="0"/>
                <w:color w:val="000000"/>
                <w:spacing w:val="0"/>
                <w:sz w:val="24"/>
                <w:szCs w:val="24"/>
              </w:rPr>
            </w:pPr>
          </w:p>
        </w:tc>
        <w:tc>
          <w:tcPr>
            <w:tcW w:w="29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93C767">
            <w:pPr>
              <w:rPr>
                <w:rFonts w:hint="default" w:ascii="sans-serif" w:hAnsi="sans-serif" w:eastAsia="sans-serif" w:cs="sans-serif"/>
                <w:i w:val="0"/>
                <w:iCs w:val="0"/>
                <w:caps w:val="0"/>
                <w:color w:val="000000"/>
                <w:spacing w:val="0"/>
                <w:sz w:val="24"/>
                <w:szCs w:val="24"/>
              </w:rPr>
            </w:pPr>
          </w:p>
        </w:tc>
        <w:tc>
          <w:tcPr>
            <w:tcW w:w="16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203459">
            <w:pPr>
              <w:rPr>
                <w:rFonts w:hint="default" w:ascii="sans-serif" w:hAnsi="sans-serif" w:eastAsia="sans-serif" w:cs="sans-serif"/>
                <w:i w:val="0"/>
                <w:iCs w:val="0"/>
                <w:caps w:val="0"/>
                <w:color w:val="000000"/>
                <w:spacing w:val="0"/>
                <w:sz w:val="24"/>
                <w:szCs w:val="24"/>
              </w:rPr>
            </w:pPr>
          </w:p>
        </w:tc>
        <w:tc>
          <w:tcPr>
            <w:tcW w:w="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D3CC44">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B120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ED33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①对公共场所进行现场检查（不少于两人）</w:t>
            </w:r>
          </w:p>
          <w:p w14:paraId="440BA3F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431234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③写出当场行政处罚决定书或拟作出行政处罚决定的书面报告，后者经实施机构负责人签字后送决定岗位审批；</w:t>
            </w:r>
          </w:p>
          <w:p w14:paraId="611F010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51463E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4CFE5B">
            <w:pPr>
              <w:rPr>
                <w:rFonts w:hint="default" w:ascii="sans-serif" w:hAnsi="sans-serif" w:eastAsia="sans-serif" w:cs="sans-serif"/>
                <w:i w:val="0"/>
                <w:iCs w:val="0"/>
                <w:caps w:val="0"/>
                <w:color w:val="000000"/>
                <w:spacing w:val="0"/>
                <w:sz w:val="24"/>
                <w:szCs w:val="24"/>
              </w:rPr>
            </w:pPr>
          </w:p>
        </w:tc>
      </w:tr>
      <w:tr w14:paraId="5CF11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6DB250">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F47EAD">
            <w:pPr>
              <w:rPr>
                <w:rFonts w:hint="default" w:ascii="sans-serif" w:hAnsi="sans-serif" w:eastAsia="sans-serif" w:cs="sans-serif"/>
                <w:i w:val="0"/>
                <w:iCs w:val="0"/>
                <w:caps w:val="0"/>
                <w:color w:val="000000"/>
                <w:spacing w:val="0"/>
                <w:sz w:val="24"/>
                <w:szCs w:val="24"/>
              </w:rPr>
            </w:pPr>
          </w:p>
        </w:tc>
        <w:tc>
          <w:tcPr>
            <w:tcW w:w="8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E14772">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8AA60E">
            <w:pPr>
              <w:rPr>
                <w:rFonts w:hint="default" w:ascii="sans-serif" w:hAnsi="sans-serif" w:eastAsia="sans-serif" w:cs="sans-serif"/>
                <w:i w:val="0"/>
                <w:iCs w:val="0"/>
                <w:caps w:val="0"/>
                <w:color w:val="000000"/>
                <w:spacing w:val="0"/>
                <w:sz w:val="24"/>
                <w:szCs w:val="24"/>
              </w:rPr>
            </w:pPr>
          </w:p>
        </w:tc>
        <w:tc>
          <w:tcPr>
            <w:tcW w:w="29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010EB0">
            <w:pPr>
              <w:rPr>
                <w:rFonts w:hint="default" w:ascii="sans-serif" w:hAnsi="sans-serif" w:eastAsia="sans-serif" w:cs="sans-serif"/>
                <w:i w:val="0"/>
                <w:iCs w:val="0"/>
                <w:caps w:val="0"/>
                <w:color w:val="000000"/>
                <w:spacing w:val="0"/>
                <w:sz w:val="24"/>
                <w:szCs w:val="24"/>
              </w:rPr>
            </w:pPr>
          </w:p>
        </w:tc>
        <w:tc>
          <w:tcPr>
            <w:tcW w:w="16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7F6778">
            <w:pPr>
              <w:rPr>
                <w:rFonts w:hint="default" w:ascii="sans-serif" w:hAnsi="sans-serif" w:eastAsia="sans-serif" w:cs="sans-serif"/>
                <w:i w:val="0"/>
                <w:iCs w:val="0"/>
                <w:caps w:val="0"/>
                <w:color w:val="000000"/>
                <w:spacing w:val="0"/>
                <w:sz w:val="24"/>
                <w:szCs w:val="24"/>
              </w:rPr>
            </w:pPr>
          </w:p>
        </w:tc>
        <w:tc>
          <w:tcPr>
            <w:tcW w:w="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D69A5B">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35A5C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0711BC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1817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93342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3554649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F6CB56">
            <w:pPr>
              <w:rPr>
                <w:rFonts w:hint="default" w:ascii="sans-serif" w:hAnsi="sans-serif" w:eastAsia="sans-serif" w:cs="sans-serif"/>
                <w:i w:val="0"/>
                <w:iCs w:val="0"/>
                <w:caps w:val="0"/>
                <w:color w:val="000000"/>
                <w:spacing w:val="0"/>
                <w:sz w:val="24"/>
                <w:szCs w:val="24"/>
              </w:rPr>
            </w:pPr>
          </w:p>
        </w:tc>
      </w:tr>
    </w:tbl>
    <w:p w14:paraId="7A04EAC7">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44"/>
        <w:gridCol w:w="1116"/>
        <w:gridCol w:w="2254"/>
        <w:gridCol w:w="900"/>
        <w:gridCol w:w="876"/>
        <w:gridCol w:w="876"/>
        <w:gridCol w:w="3792"/>
        <w:gridCol w:w="1464"/>
      </w:tblGrid>
      <w:tr w14:paraId="5A12B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05" w:hRule="atLeast"/>
        </w:trPr>
        <w:tc>
          <w:tcPr>
            <w:tcW w:w="45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4003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57CB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9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BFB2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8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A9D7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51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1BCC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90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4788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4F1C4C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108"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3A2D5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5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62E3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0AF9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55CAD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trPr>
        <w:tc>
          <w:tcPr>
            <w:tcW w:w="45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21190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55</w:t>
            </w:r>
          </w:p>
        </w:tc>
        <w:tc>
          <w:tcPr>
            <w:tcW w:w="7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7C09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19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3A5F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消毒产品生产经营单位违反《消毒管理办法》第四十七条相关规定的行为</w:t>
            </w:r>
          </w:p>
        </w:tc>
        <w:tc>
          <w:tcPr>
            <w:tcW w:w="78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08D5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《消毒管理办法》第47条</w:t>
            </w:r>
          </w:p>
        </w:tc>
        <w:tc>
          <w:tcPr>
            <w:tcW w:w="251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CEAE5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第四十七条 消毒产品生产经营单位违反第三十三条 消毒产品的命名、标签（含说明书）应当符合卫生部的有关规定。 消毒产品的标签（含说明书）和宣传内容必须真实，不得出现或暗示对疾病的治疗效果。 第三十四条 禁止生产经营下列消毒产品：（一）无生产企业卫生许可证、产品备案凭证或卫生许可批件的；（二）产品卫生质量不符合要求的。 由县级以上地方卫生行政部门责令其限期改正，可以处5000元以下罚款；造成感染性疾病暴发的，可以处5000元以上2万元以下的罚款。</w:t>
            </w:r>
          </w:p>
        </w:tc>
        <w:tc>
          <w:tcPr>
            <w:tcW w:w="90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65C1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8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C8E8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4D81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5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6ECF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CB0E48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28602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02" w:hRule="atLeast"/>
        </w:trPr>
        <w:tc>
          <w:tcPr>
            <w:tcW w:w="4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64FDC2">
            <w:pPr>
              <w:rPr>
                <w:rFonts w:hint="default" w:ascii="sans-serif" w:hAnsi="sans-serif" w:eastAsia="sans-serif" w:cs="sans-serif"/>
                <w:i w:val="0"/>
                <w:iCs w:val="0"/>
                <w:caps w:val="0"/>
                <w:color w:val="000000"/>
                <w:spacing w:val="0"/>
                <w:sz w:val="24"/>
                <w:szCs w:val="24"/>
              </w:rPr>
            </w:pPr>
          </w:p>
        </w:tc>
        <w:tc>
          <w:tcPr>
            <w:tcW w:w="7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C3689B">
            <w:pPr>
              <w:rPr>
                <w:rFonts w:hint="default" w:ascii="sans-serif" w:hAnsi="sans-serif" w:eastAsia="sans-serif" w:cs="sans-serif"/>
                <w:i w:val="0"/>
                <w:iCs w:val="0"/>
                <w:caps w:val="0"/>
                <w:color w:val="000000"/>
                <w:spacing w:val="0"/>
                <w:sz w:val="24"/>
                <w:szCs w:val="24"/>
              </w:rPr>
            </w:pPr>
          </w:p>
        </w:tc>
        <w:tc>
          <w:tcPr>
            <w:tcW w:w="119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5726C7">
            <w:pPr>
              <w:rPr>
                <w:rFonts w:hint="default" w:ascii="sans-serif" w:hAnsi="sans-serif" w:eastAsia="sans-serif" w:cs="sans-serif"/>
                <w:i w:val="0"/>
                <w:iCs w:val="0"/>
                <w:caps w:val="0"/>
                <w:color w:val="000000"/>
                <w:spacing w:val="0"/>
                <w:sz w:val="24"/>
                <w:szCs w:val="24"/>
              </w:rPr>
            </w:pPr>
          </w:p>
        </w:tc>
        <w:tc>
          <w:tcPr>
            <w:tcW w:w="78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CA15FB">
            <w:pPr>
              <w:rPr>
                <w:rFonts w:hint="default" w:ascii="sans-serif" w:hAnsi="sans-serif" w:eastAsia="sans-serif" w:cs="sans-serif"/>
                <w:i w:val="0"/>
                <w:iCs w:val="0"/>
                <w:caps w:val="0"/>
                <w:color w:val="000000"/>
                <w:spacing w:val="0"/>
                <w:sz w:val="24"/>
                <w:szCs w:val="24"/>
              </w:rPr>
            </w:pPr>
          </w:p>
        </w:tc>
        <w:tc>
          <w:tcPr>
            <w:tcW w:w="251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334CA9">
            <w:pPr>
              <w:rPr>
                <w:rFonts w:hint="default" w:ascii="sans-serif" w:hAnsi="sans-serif" w:eastAsia="sans-serif" w:cs="sans-serif"/>
                <w:i w:val="0"/>
                <w:iCs w:val="0"/>
                <w:caps w:val="0"/>
                <w:color w:val="000000"/>
                <w:spacing w:val="0"/>
                <w:sz w:val="24"/>
                <w:szCs w:val="24"/>
              </w:rPr>
            </w:pPr>
          </w:p>
        </w:tc>
        <w:tc>
          <w:tcPr>
            <w:tcW w:w="90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B5917E">
            <w:pPr>
              <w:rPr>
                <w:rFonts w:hint="default" w:ascii="sans-serif" w:hAnsi="sans-serif" w:eastAsia="sans-serif" w:cs="sans-serif"/>
                <w:i w:val="0"/>
                <w:iCs w:val="0"/>
                <w:caps w:val="0"/>
                <w:color w:val="000000"/>
                <w:spacing w:val="0"/>
                <w:sz w:val="24"/>
                <w:szCs w:val="24"/>
              </w:rPr>
            </w:pPr>
          </w:p>
        </w:tc>
        <w:tc>
          <w:tcPr>
            <w:tcW w:w="38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2FD5250">
            <w:pPr>
              <w:rPr>
                <w:rFonts w:hint="default" w:ascii="sans-serif" w:hAnsi="sans-serif" w:eastAsia="sans-serif" w:cs="sans-serif"/>
                <w:i w:val="0"/>
                <w:iCs w:val="0"/>
                <w:caps w:val="0"/>
                <w:color w:val="000000"/>
                <w:spacing w:val="0"/>
                <w:sz w:val="24"/>
                <w:szCs w:val="24"/>
              </w:rPr>
            </w:pPr>
          </w:p>
        </w:tc>
        <w:tc>
          <w:tcPr>
            <w:tcW w:w="7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57CEE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5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871BD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25BD38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010E01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562036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486713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33ED12D">
            <w:pPr>
              <w:rPr>
                <w:rFonts w:hint="default" w:ascii="sans-serif" w:hAnsi="sans-serif" w:eastAsia="sans-serif" w:cs="sans-serif"/>
                <w:i w:val="0"/>
                <w:iCs w:val="0"/>
                <w:caps w:val="0"/>
                <w:color w:val="000000"/>
                <w:spacing w:val="0"/>
                <w:sz w:val="24"/>
                <w:szCs w:val="24"/>
              </w:rPr>
            </w:pPr>
          </w:p>
        </w:tc>
      </w:tr>
      <w:tr w14:paraId="43B6C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32" w:hRule="atLeast"/>
        </w:trPr>
        <w:tc>
          <w:tcPr>
            <w:tcW w:w="4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621F1E">
            <w:pPr>
              <w:rPr>
                <w:rFonts w:hint="default" w:ascii="sans-serif" w:hAnsi="sans-serif" w:eastAsia="sans-serif" w:cs="sans-serif"/>
                <w:i w:val="0"/>
                <w:iCs w:val="0"/>
                <w:caps w:val="0"/>
                <w:color w:val="000000"/>
                <w:spacing w:val="0"/>
                <w:sz w:val="24"/>
                <w:szCs w:val="24"/>
              </w:rPr>
            </w:pPr>
          </w:p>
        </w:tc>
        <w:tc>
          <w:tcPr>
            <w:tcW w:w="7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08987FF">
            <w:pPr>
              <w:rPr>
                <w:rFonts w:hint="default" w:ascii="sans-serif" w:hAnsi="sans-serif" w:eastAsia="sans-serif" w:cs="sans-serif"/>
                <w:i w:val="0"/>
                <w:iCs w:val="0"/>
                <w:caps w:val="0"/>
                <w:color w:val="000000"/>
                <w:spacing w:val="0"/>
                <w:sz w:val="24"/>
                <w:szCs w:val="24"/>
              </w:rPr>
            </w:pPr>
          </w:p>
        </w:tc>
        <w:tc>
          <w:tcPr>
            <w:tcW w:w="119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FDF303">
            <w:pPr>
              <w:rPr>
                <w:rFonts w:hint="default" w:ascii="sans-serif" w:hAnsi="sans-serif" w:eastAsia="sans-serif" w:cs="sans-serif"/>
                <w:i w:val="0"/>
                <w:iCs w:val="0"/>
                <w:caps w:val="0"/>
                <w:color w:val="000000"/>
                <w:spacing w:val="0"/>
                <w:sz w:val="24"/>
                <w:szCs w:val="24"/>
              </w:rPr>
            </w:pPr>
          </w:p>
        </w:tc>
        <w:tc>
          <w:tcPr>
            <w:tcW w:w="78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7D6C80">
            <w:pPr>
              <w:rPr>
                <w:rFonts w:hint="default" w:ascii="sans-serif" w:hAnsi="sans-serif" w:eastAsia="sans-serif" w:cs="sans-serif"/>
                <w:i w:val="0"/>
                <w:iCs w:val="0"/>
                <w:caps w:val="0"/>
                <w:color w:val="000000"/>
                <w:spacing w:val="0"/>
                <w:sz w:val="24"/>
                <w:szCs w:val="24"/>
              </w:rPr>
            </w:pPr>
          </w:p>
        </w:tc>
        <w:tc>
          <w:tcPr>
            <w:tcW w:w="251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77862A">
            <w:pPr>
              <w:rPr>
                <w:rFonts w:hint="default" w:ascii="sans-serif" w:hAnsi="sans-serif" w:eastAsia="sans-serif" w:cs="sans-serif"/>
                <w:i w:val="0"/>
                <w:iCs w:val="0"/>
                <w:caps w:val="0"/>
                <w:color w:val="000000"/>
                <w:spacing w:val="0"/>
                <w:sz w:val="24"/>
                <w:szCs w:val="24"/>
              </w:rPr>
            </w:pPr>
          </w:p>
        </w:tc>
        <w:tc>
          <w:tcPr>
            <w:tcW w:w="90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B765A1">
            <w:pPr>
              <w:rPr>
                <w:rFonts w:hint="default" w:ascii="sans-serif" w:hAnsi="sans-serif" w:eastAsia="sans-serif" w:cs="sans-serif"/>
                <w:i w:val="0"/>
                <w:iCs w:val="0"/>
                <w:caps w:val="0"/>
                <w:color w:val="000000"/>
                <w:spacing w:val="0"/>
                <w:sz w:val="24"/>
                <w:szCs w:val="24"/>
              </w:rPr>
            </w:pPr>
          </w:p>
        </w:tc>
        <w:tc>
          <w:tcPr>
            <w:tcW w:w="38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D34CDB">
            <w:pPr>
              <w:rPr>
                <w:rFonts w:hint="default" w:ascii="sans-serif" w:hAnsi="sans-serif" w:eastAsia="sans-serif" w:cs="sans-serif"/>
                <w:i w:val="0"/>
                <w:iCs w:val="0"/>
                <w:caps w:val="0"/>
                <w:color w:val="000000"/>
                <w:spacing w:val="0"/>
                <w:sz w:val="24"/>
                <w:szCs w:val="24"/>
              </w:rPr>
            </w:pPr>
          </w:p>
        </w:tc>
        <w:tc>
          <w:tcPr>
            <w:tcW w:w="7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3F426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5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C526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49D751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18E764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④签发行政处罚决定书。</w:t>
            </w:r>
          </w:p>
        </w:tc>
        <w:tc>
          <w:tcPr>
            <w:tcW w:w="15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5BAC68">
            <w:pPr>
              <w:rPr>
                <w:rFonts w:hint="default" w:ascii="sans-serif" w:hAnsi="sans-serif" w:eastAsia="sans-serif" w:cs="sans-serif"/>
                <w:i w:val="0"/>
                <w:iCs w:val="0"/>
                <w:caps w:val="0"/>
                <w:color w:val="000000"/>
                <w:spacing w:val="0"/>
                <w:sz w:val="24"/>
                <w:szCs w:val="24"/>
              </w:rPr>
            </w:pPr>
          </w:p>
        </w:tc>
      </w:tr>
    </w:tbl>
    <w:p w14:paraId="6291A756">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29"/>
        <w:gridCol w:w="1116"/>
        <w:gridCol w:w="2144"/>
        <w:gridCol w:w="1024"/>
        <w:gridCol w:w="876"/>
        <w:gridCol w:w="876"/>
        <w:gridCol w:w="3600"/>
        <w:gridCol w:w="1657"/>
      </w:tblGrid>
      <w:tr w14:paraId="4B73E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9" w:hRule="atLeast"/>
        </w:trPr>
        <w:tc>
          <w:tcPr>
            <w:tcW w:w="4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8DCF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93CD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E82C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D3881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60C5D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BA089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3D7A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7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318212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C1BE92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178C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trPr>
        <w:tc>
          <w:tcPr>
            <w:tcW w:w="461"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FC6FCF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56</w:t>
            </w:r>
          </w:p>
        </w:tc>
        <w:tc>
          <w:tcPr>
            <w:tcW w:w="721"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AB6C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33E0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血站、单采血浆站违反《艾滋病防治条例》第五十七条规定的行为</w:t>
            </w:r>
          </w:p>
        </w:tc>
        <w:tc>
          <w:tcPr>
            <w:tcW w:w="661"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EBD0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《艾滋病防治条例》第57条</w:t>
            </w:r>
          </w:p>
        </w:tc>
        <w:tc>
          <w:tcPr>
            <w:tcW w:w="24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FA1A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第五十七条 血站、单采血浆站违反本条例规定，有下列情形之一，构成犯罪的，依法追究刑事责任；尚不构成犯罪的，由县级以上人民政府卫生主管部门依照献血法和《血液制品管理条例》的规定予以处罚；造成艾滋病传播、流行或者其他严重后果的，对负有责任的主管人员和其他直接责任人员依法给予降级、撤职、开除的处分，并可以依法吊销血站、单采血浆站的执业许可证：（一）对采集的人体血液、血浆未进行艾滋病检测，或者发现艾滋病检测阳性的人体血液、血浆仍然采集的；（二）将未经艾滋病检测的人体血液、血浆，或者艾滋病检测阳性的人体血液、血浆供应给医疗机构和血液制品生产单位的。</w:t>
            </w:r>
          </w:p>
        </w:tc>
        <w:tc>
          <w:tcPr>
            <w:tcW w:w="106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84C7F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1"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EBE58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9FBD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7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5406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BBF99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第五十三条　县级以上人民政府卫生主管部门违反本条例规定，有下列情形之一的，由本级人民政府或者上级人民政府卫生主管部门责令改正，通报批评；造成艾滋病传播、流行或者其他严重后果的，对负有责任的主管人员和其他直接责任人员依法给予行政处分；构成犯罪的，依法追究刑事责任：</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（一）未履行艾滋病防治宣传教育职责的；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（二）对有证据证明可能被艾滋病病毒污染的物品，未采取控制措施的；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（三）其他有关失职、渎职行为。</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出入境检验检疫机构有前款规定情形的，由其上级主管部门依照本条规定予以处罚。</w:t>
            </w:r>
          </w:p>
        </w:tc>
      </w:tr>
      <w:tr w14:paraId="1303B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87" w:hRule="atLeast"/>
        </w:trPr>
        <w:tc>
          <w:tcPr>
            <w:tcW w:w="46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937605">
            <w:pPr>
              <w:rPr>
                <w:rFonts w:hint="default" w:ascii="sans-serif" w:hAnsi="sans-serif" w:eastAsia="sans-serif" w:cs="sans-serif"/>
                <w:i w:val="0"/>
                <w:iCs w:val="0"/>
                <w:caps w:val="0"/>
                <w:color w:val="000000"/>
                <w:spacing w:val="0"/>
                <w:sz w:val="24"/>
                <w:szCs w:val="24"/>
              </w:rPr>
            </w:pPr>
          </w:p>
        </w:tc>
        <w:tc>
          <w:tcPr>
            <w:tcW w:w="72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82F568">
            <w:pPr>
              <w:rPr>
                <w:rFonts w:hint="default" w:ascii="sans-serif" w:hAnsi="sans-serif" w:eastAsia="sans-serif" w:cs="sans-serif"/>
                <w:i w:val="0"/>
                <w:iCs w:val="0"/>
                <w:caps w:val="0"/>
                <w:color w:val="000000"/>
                <w:spacing w:val="0"/>
                <w:sz w:val="24"/>
                <w:szCs w:val="24"/>
              </w:rPr>
            </w:pPr>
          </w:p>
        </w:tc>
        <w:tc>
          <w:tcPr>
            <w:tcW w:w="12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13E8C0">
            <w:pPr>
              <w:rPr>
                <w:rFonts w:hint="default" w:ascii="sans-serif" w:hAnsi="sans-serif" w:eastAsia="sans-serif" w:cs="sans-serif"/>
                <w:i w:val="0"/>
                <w:iCs w:val="0"/>
                <w:caps w:val="0"/>
                <w:color w:val="000000"/>
                <w:spacing w:val="0"/>
                <w:sz w:val="24"/>
                <w:szCs w:val="24"/>
              </w:rPr>
            </w:pPr>
          </w:p>
        </w:tc>
        <w:tc>
          <w:tcPr>
            <w:tcW w:w="66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5271DE">
            <w:pPr>
              <w:rPr>
                <w:rFonts w:hint="default" w:ascii="sans-serif" w:hAnsi="sans-serif" w:eastAsia="sans-serif" w:cs="sans-serif"/>
                <w:i w:val="0"/>
                <w:iCs w:val="0"/>
                <w:caps w:val="0"/>
                <w:color w:val="000000"/>
                <w:spacing w:val="0"/>
                <w:sz w:val="24"/>
                <w:szCs w:val="24"/>
              </w:rPr>
            </w:pPr>
          </w:p>
        </w:tc>
        <w:tc>
          <w:tcPr>
            <w:tcW w:w="2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B0E991B">
            <w:pPr>
              <w:rPr>
                <w:rFonts w:hint="default" w:ascii="sans-serif" w:hAnsi="sans-serif" w:eastAsia="sans-serif" w:cs="sans-serif"/>
                <w:i w:val="0"/>
                <w:iCs w:val="0"/>
                <w:caps w:val="0"/>
                <w:color w:val="000000"/>
                <w:spacing w:val="0"/>
                <w:sz w:val="24"/>
                <w:szCs w:val="24"/>
              </w:rPr>
            </w:pPr>
          </w:p>
        </w:tc>
        <w:tc>
          <w:tcPr>
            <w:tcW w:w="106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559ED7">
            <w:pPr>
              <w:rPr>
                <w:rFonts w:hint="default" w:ascii="sans-serif" w:hAnsi="sans-serif" w:eastAsia="sans-serif" w:cs="sans-serif"/>
                <w:i w:val="0"/>
                <w:iCs w:val="0"/>
                <w:caps w:val="0"/>
                <w:color w:val="000000"/>
                <w:spacing w:val="0"/>
                <w:sz w:val="24"/>
                <w:szCs w:val="24"/>
              </w:rPr>
            </w:pPr>
          </w:p>
        </w:tc>
        <w:tc>
          <w:tcPr>
            <w:tcW w:w="39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96EE3A">
            <w:pPr>
              <w:rPr>
                <w:rFonts w:hint="default" w:ascii="sans-serif" w:hAnsi="sans-serif" w:eastAsia="sans-serif" w:cs="sans-serif"/>
                <w:i w:val="0"/>
                <w:iCs w:val="0"/>
                <w:caps w:val="0"/>
                <w:color w:val="000000"/>
                <w:spacing w:val="0"/>
                <w:sz w:val="24"/>
                <w:szCs w:val="24"/>
              </w:rPr>
            </w:pPr>
          </w:p>
        </w:tc>
        <w:tc>
          <w:tcPr>
            <w:tcW w:w="72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49EF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7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0602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366FB46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0E65C34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46A2FD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405D2B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B0F0B81">
            <w:pPr>
              <w:rPr>
                <w:rFonts w:hint="default" w:ascii="sans-serif" w:hAnsi="sans-serif" w:eastAsia="sans-serif" w:cs="sans-serif"/>
                <w:i w:val="0"/>
                <w:iCs w:val="0"/>
                <w:caps w:val="0"/>
                <w:color w:val="000000"/>
                <w:spacing w:val="0"/>
                <w:sz w:val="24"/>
                <w:szCs w:val="24"/>
              </w:rPr>
            </w:pPr>
          </w:p>
        </w:tc>
      </w:tr>
      <w:tr w14:paraId="58BC8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46" w:hRule="atLeast"/>
        </w:trPr>
        <w:tc>
          <w:tcPr>
            <w:tcW w:w="46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9AD8D3">
            <w:pPr>
              <w:rPr>
                <w:rFonts w:hint="default" w:ascii="sans-serif" w:hAnsi="sans-serif" w:eastAsia="sans-serif" w:cs="sans-serif"/>
                <w:i w:val="0"/>
                <w:iCs w:val="0"/>
                <w:caps w:val="0"/>
                <w:color w:val="000000"/>
                <w:spacing w:val="0"/>
                <w:sz w:val="24"/>
                <w:szCs w:val="24"/>
              </w:rPr>
            </w:pPr>
          </w:p>
        </w:tc>
        <w:tc>
          <w:tcPr>
            <w:tcW w:w="72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70F7D9">
            <w:pPr>
              <w:rPr>
                <w:rFonts w:hint="default" w:ascii="sans-serif" w:hAnsi="sans-serif" w:eastAsia="sans-serif" w:cs="sans-serif"/>
                <w:i w:val="0"/>
                <w:iCs w:val="0"/>
                <w:caps w:val="0"/>
                <w:color w:val="000000"/>
                <w:spacing w:val="0"/>
                <w:sz w:val="24"/>
                <w:szCs w:val="24"/>
              </w:rPr>
            </w:pPr>
          </w:p>
        </w:tc>
        <w:tc>
          <w:tcPr>
            <w:tcW w:w="12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C380AF">
            <w:pPr>
              <w:rPr>
                <w:rFonts w:hint="default" w:ascii="sans-serif" w:hAnsi="sans-serif" w:eastAsia="sans-serif" w:cs="sans-serif"/>
                <w:i w:val="0"/>
                <w:iCs w:val="0"/>
                <w:caps w:val="0"/>
                <w:color w:val="000000"/>
                <w:spacing w:val="0"/>
                <w:sz w:val="24"/>
                <w:szCs w:val="24"/>
              </w:rPr>
            </w:pPr>
          </w:p>
        </w:tc>
        <w:tc>
          <w:tcPr>
            <w:tcW w:w="66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FF9CE8">
            <w:pPr>
              <w:rPr>
                <w:rFonts w:hint="default" w:ascii="sans-serif" w:hAnsi="sans-serif" w:eastAsia="sans-serif" w:cs="sans-serif"/>
                <w:i w:val="0"/>
                <w:iCs w:val="0"/>
                <w:caps w:val="0"/>
                <w:color w:val="000000"/>
                <w:spacing w:val="0"/>
                <w:sz w:val="24"/>
                <w:szCs w:val="24"/>
              </w:rPr>
            </w:pPr>
          </w:p>
        </w:tc>
        <w:tc>
          <w:tcPr>
            <w:tcW w:w="2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2F5E34">
            <w:pPr>
              <w:rPr>
                <w:rFonts w:hint="default" w:ascii="sans-serif" w:hAnsi="sans-serif" w:eastAsia="sans-serif" w:cs="sans-serif"/>
                <w:i w:val="0"/>
                <w:iCs w:val="0"/>
                <w:caps w:val="0"/>
                <w:color w:val="000000"/>
                <w:spacing w:val="0"/>
                <w:sz w:val="24"/>
                <w:szCs w:val="24"/>
              </w:rPr>
            </w:pPr>
          </w:p>
        </w:tc>
        <w:tc>
          <w:tcPr>
            <w:tcW w:w="106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55CD0F">
            <w:pPr>
              <w:rPr>
                <w:rFonts w:hint="default" w:ascii="sans-serif" w:hAnsi="sans-serif" w:eastAsia="sans-serif" w:cs="sans-serif"/>
                <w:i w:val="0"/>
                <w:iCs w:val="0"/>
                <w:caps w:val="0"/>
                <w:color w:val="000000"/>
                <w:spacing w:val="0"/>
                <w:sz w:val="24"/>
                <w:szCs w:val="24"/>
              </w:rPr>
            </w:pPr>
          </w:p>
        </w:tc>
        <w:tc>
          <w:tcPr>
            <w:tcW w:w="39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B80A0A">
            <w:pPr>
              <w:rPr>
                <w:rFonts w:hint="default" w:ascii="sans-serif" w:hAnsi="sans-serif" w:eastAsia="sans-serif" w:cs="sans-serif"/>
                <w:i w:val="0"/>
                <w:iCs w:val="0"/>
                <w:caps w:val="0"/>
                <w:color w:val="000000"/>
                <w:spacing w:val="0"/>
                <w:sz w:val="24"/>
                <w:szCs w:val="24"/>
              </w:rPr>
            </w:pPr>
          </w:p>
        </w:tc>
        <w:tc>
          <w:tcPr>
            <w:tcW w:w="72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D683A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7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6DB3B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D9874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304250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F62C75">
            <w:pPr>
              <w:rPr>
                <w:rFonts w:hint="default" w:ascii="sans-serif" w:hAnsi="sans-serif" w:eastAsia="sans-serif" w:cs="sans-serif"/>
                <w:i w:val="0"/>
                <w:iCs w:val="0"/>
                <w:caps w:val="0"/>
                <w:color w:val="000000"/>
                <w:spacing w:val="0"/>
                <w:sz w:val="24"/>
                <w:szCs w:val="24"/>
              </w:rPr>
            </w:pPr>
          </w:p>
        </w:tc>
      </w:tr>
    </w:tbl>
    <w:p w14:paraId="57E34655">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29"/>
        <w:gridCol w:w="1116"/>
        <w:gridCol w:w="2135"/>
        <w:gridCol w:w="1023"/>
        <w:gridCol w:w="876"/>
        <w:gridCol w:w="876"/>
        <w:gridCol w:w="3611"/>
        <w:gridCol w:w="1656"/>
      </w:tblGrid>
      <w:tr w14:paraId="3C44D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9CF9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33B3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7A11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2DB26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D9F1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C21A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285A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8E21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160C3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5EC0A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BD51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57</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880B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D5204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违反《艾滋病防治条例》第三十六条规定采集或者使用人体组织、器官、细胞、骨髓等的行为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C7E0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《艾滋病防治条例》第58条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2446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第五十八条 违反本条例第三十六条规定（采集或者使用人体组织、器官、细胞、骨髓等的，应当进行艾滋病检测；未经艾滋病检测或者艾滋病检测阳性的，不得采集或者使用。但是，用于艾滋病防治科研、教学的除外）采集或者使用人体组织、器官、细胞、骨髓等的，由县级人民政府卫生主管部门责令改正，通报批评，给予警告；情节严重的，责令停业整顿，有执业许可证件的，由原发证部门暂扣或者吊销其执业许可证件。</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2F24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8E61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65BEF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964F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01E5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第五十三条　县级以上人民政府卫生主管部门违反本条例规定，有下列情形之一的，由本级人民政府或者上级人民政府卫生主管部门责令改正，通报批评；造成艾滋病传播、流行或者其他严重后果的，对负有责任的主管人员和其他直接责任人员依法给予行政处分；构成犯罪的，依法追究刑事责任：</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（一）未履行艾滋病防治宣传教育职责的；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（二）对有证据证明可能被艾滋病病毒污染的物品，未采取控制措施的；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（三）其他有关失职、渎职行为。</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出入境检验检疫机构有前款规定情形的，由其上级主管部门依照本条规定予以处罚。</w:t>
            </w:r>
          </w:p>
        </w:tc>
      </w:tr>
      <w:tr w14:paraId="093E6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FC4D23B">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D370EC">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BA655C">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7EE09A">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714C2F">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6A38F20">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30441A">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5655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D1E03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6FD5B6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7EDF1E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2CB061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7A0892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D52EE6">
            <w:pPr>
              <w:rPr>
                <w:rFonts w:hint="default" w:ascii="sans-serif" w:hAnsi="sans-serif" w:eastAsia="sans-serif" w:cs="sans-serif"/>
                <w:i w:val="0"/>
                <w:iCs w:val="0"/>
                <w:caps w:val="0"/>
                <w:color w:val="000000"/>
                <w:spacing w:val="0"/>
                <w:sz w:val="24"/>
                <w:szCs w:val="24"/>
              </w:rPr>
            </w:pPr>
          </w:p>
        </w:tc>
      </w:tr>
      <w:tr w14:paraId="6D5B9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025D99A">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1E7C6F">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C13739">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7A4BDE">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8E282F0">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37E447">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EFE76BE">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5E15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6BAC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EDBE5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54D7FF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B34B7A">
            <w:pPr>
              <w:rPr>
                <w:rFonts w:hint="default" w:ascii="sans-serif" w:hAnsi="sans-serif" w:eastAsia="sans-serif" w:cs="sans-serif"/>
                <w:i w:val="0"/>
                <w:iCs w:val="0"/>
                <w:caps w:val="0"/>
                <w:color w:val="000000"/>
                <w:spacing w:val="0"/>
                <w:sz w:val="24"/>
                <w:szCs w:val="24"/>
              </w:rPr>
            </w:pPr>
          </w:p>
        </w:tc>
      </w:tr>
    </w:tbl>
    <w:p w14:paraId="5E09206F">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0"/>
        <w:gridCol w:w="1116"/>
        <w:gridCol w:w="2337"/>
        <w:gridCol w:w="1025"/>
        <w:gridCol w:w="876"/>
        <w:gridCol w:w="876"/>
        <w:gridCol w:w="3630"/>
        <w:gridCol w:w="1432"/>
      </w:tblGrid>
      <w:tr w14:paraId="0C568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5FAB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661A00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DB5D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88E1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6684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359A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1133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74399B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498DF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4EF2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0284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58</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7D9565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D1B9F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消毒后的物品未达到卫生标准和要求的；未取得卫生许可证从事消毒服务业务的行为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D77E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《消毒管理办法》第48条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61FE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第四十八条 消毒服务机构违反本办法规定，有下列情形之一的，由县级以上卫生行政部门责令其限期改正，可以处5000元以下的罚款；造成感染性疾病发生的，可以处5000元以上2万元以下的罚款：  （一）消毒后的物品未达到卫生标准和要求的；（二）未取得卫生许可证从事消毒服务业务的。</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AC400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73AE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4C30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4ED0F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1332C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39EB9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EB16D8A">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D79B85">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D0B42F">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23896B">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A0B1D2">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C8A147">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F08A51">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E6C27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2B7F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212B1B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1BE646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27D74D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61251D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46F1F3">
            <w:pPr>
              <w:rPr>
                <w:rFonts w:hint="default" w:ascii="sans-serif" w:hAnsi="sans-serif" w:eastAsia="sans-serif" w:cs="sans-serif"/>
                <w:i w:val="0"/>
                <w:iCs w:val="0"/>
                <w:caps w:val="0"/>
                <w:color w:val="000000"/>
                <w:spacing w:val="0"/>
                <w:sz w:val="24"/>
                <w:szCs w:val="24"/>
              </w:rPr>
            </w:pPr>
          </w:p>
        </w:tc>
      </w:tr>
      <w:tr w14:paraId="1C3D6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D06AF6">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7BF348">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4BEB4A">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9316A3">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2AC968">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83DC83">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E96F08">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4E92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7BEB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03D6B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27CE3D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0402DE">
            <w:pPr>
              <w:rPr>
                <w:rFonts w:hint="default" w:ascii="sans-serif" w:hAnsi="sans-serif" w:eastAsia="sans-serif" w:cs="sans-serif"/>
                <w:i w:val="0"/>
                <w:iCs w:val="0"/>
                <w:caps w:val="0"/>
                <w:color w:val="000000"/>
                <w:spacing w:val="0"/>
                <w:sz w:val="24"/>
                <w:szCs w:val="24"/>
              </w:rPr>
            </w:pPr>
          </w:p>
        </w:tc>
      </w:tr>
    </w:tbl>
    <w:p w14:paraId="22E563EC">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5"/>
        <w:gridCol w:w="1116"/>
        <w:gridCol w:w="2265"/>
        <w:gridCol w:w="1027"/>
        <w:gridCol w:w="876"/>
        <w:gridCol w:w="876"/>
        <w:gridCol w:w="3684"/>
        <w:gridCol w:w="1443"/>
      </w:tblGrid>
      <w:tr w14:paraId="3C062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5B04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DE90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0907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C445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9E37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39183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4DD5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C8E8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FD3F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B7C9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0937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59</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21818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2BE03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医疗卫生机构违反《医疗废物管理行政处罚办法》第二条有关规定的行为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40BC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《医疗废物管理行政处罚办法》第2条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FF6BE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第二条  医疗卫生机构有《医疗废物管理条例》（以下简称《条例》）第四十五条规定的下列情形之一的，由县级以上地方人民政府卫生行政主管部门责令限期改正，给予警告；逾期不改正的，处2000元以上5000元以下的罚款：</w:t>
            </w:r>
          </w:p>
          <w:p w14:paraId="5BFAD5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（一）未建立、健全医疗废物管理制度，或者未设置监控部门或者专（兼）职人员的；（二）未对有关人员进行相关法律和专业技术、安全防护以及紧急处理等知识培训的；</w:t>
            </w:r>
          </w:p>
          <w:p w14:paraId="2FDF07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（三）未对医疗废物进行登记或者未保存登记资料的 （四）对使用后的医疗废物运送工具或者运送车辆未在指定地点及时进行消毒和清洁的；（五）依照《条例》自行建有医疗废物处置设施的医疗卫生机构未定期对医疗废物处置设施的污染防治和卫生学效果进行检测、评价，或者未将检测、评价效果存档、报告的。</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12B7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E59A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6B384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61204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3078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5C3AC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C4337EC">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EE0AE4">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FF296E">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C75FCE">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F4093F">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E87BD34">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18E9AB">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0CA6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FE82B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6D184B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3752B3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65DB5C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7282CA7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A8BB9B9">
            <w:pPr>
              <w:rPr>
                <w:rFonts w:hint="default" w:ascii="sans-serif" w:hAnsi="sans-serif" w:eastAsia="sans-serif" w:cs="sans-serif"/>
                <w:i w:val="0"/>
                <w:iCs w:val="0"/>
                <w:caps w:val="0"/>
                <w:color w:val="000000"/>
                <w:spacing w:val="0"/>
                <w:sz w:val="24"/>
                <w:szCs w:val="24"/>
              </w:rPr>
            </w:pPr>
          </w:p>
        </w:tc>
      </w:tr>
      <w:tr w14:paraId="64E60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D7107B">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C17476">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FB283E">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E1FCC1">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DDAFD8">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CB95BF">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7082AC">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E911F3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9717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A9C1E2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62B5114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973480">
            <w:pPr>
              <w:rPr>
                <w:rFonts w:hint="default" w:ascii="sans-serif" w:hAnsi="sans-serif" w:eastAsia="sans-serif" w:cs="sans-serif"/>
                <w:i w:val="0"/>
                <w:iCs w:val="0"/>
                <w:caps w:val="0"/>
                <w:color w:val="000000"/>
                <w:spacing w:val="0"/>
                <w:sz w:val="24"/>
                <w:szCs w:val="24"/>
              </w:rPr>
            </w:pPr>
          </w:p>
        </w:tc>
      </w:tr>
    </w:tbl>
    <w:p w14:paraId="3A6F5508">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7"/>
        <w:gridCol w:w="1116"/>
        <w:gridCol w:w="2237"/>
        <w:gridCol w:w="1029"/>
        <w:gridCol w:w="876"/>
        <w:gridCol w:w="876"/>
        <w:gridCol w:w="3704"/>
        <w:gridCol w:w="1447"/>
      </w:tblGrid>
      <w:tr w14:paraId="1D2C4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5DF5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23AF2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92C5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7F2EF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8CC9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144F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313C2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5E759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F74DA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4908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63A7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60</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ECA4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37D8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未对从事医疗废物收集、运送、贮存、处置等工作的人员和管理人员采取职业卫生防护措施的行为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95B1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《医疗废物管理行政处罚办法》第4条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EA35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第四条   医疗卫生机构、医疗废物集中处置单位有《条例》第四十五条规定的情形，未对从事医疗废物收集、运送、贮存、处置等工作的人员和管理人员采取职业卫生防护措施的，由县级以上地方人民政府卫生行政主管部门责令限期改正，给予警告；逾期不改正的，处2000元以上5000元以下的罚款。</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C423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5A65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FFE1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3C5A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5997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148A3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522B54">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AA4864">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ECE40A">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5215FC">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9C582C">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4BFCC6">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C0BC5D">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1DCE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CCD7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7E35A02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597B10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07AC8D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04A9D3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EEE81A">
            <w:pPr>
              <w:rPr>
                <w:rFonts w:hint="default" w:ascii="sans-serif" w:hAnsi="sans-serif" w:eastAsia="sans-serif" w:cs="sans-serif"/>
                <w:i w:val="0"/>
                <w:iCs w:val="0"/>
                <w:caps w:val="0"/>
                <w:color w:val="000000"/>
                <w:spacing w:val="0"/>
                <w:sz w:val="24"/>
                <w:szCs w:val="24"/>
              </w:rPr>
            </w:pPr>
          </w:p>
        </w:tc>
      </w:tr>
      <w:tr w14:paraId="36AB2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229F3C">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7EEE4B">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FF140F">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AC95E2">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123936">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079C40">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EF5DA7">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5A02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63F498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ADAA6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0A24F8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2FC032">
            <w:pPr>
              <w:rPr>
                <w:rFonts w:hint="default" w:ascii="sans-serif" w:hAnsi="sans-serif" w:eastAsia="sans-serif" w:cs="sans-serif"/>
                <w:i w:val="0"/>
                <w:iCs w:val="0"/>
                <w:caps w:val="0"/>
                <w:color w:val="000000"/>
                <w:spacing w:val="0"/>
                <w:sz w:val="24"/>
                <w:szCs w:val="24"/>
              </w:rPr>
            </w:pPr>
          </w:p>
        </w:tc>
      </w:tr>
    </w:tbl>
    <w:p w14:paraId="5147B63A">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5"/>
        <w:gridCol w:w="1116"/>
        <w:gridCol w:w="2265"/>
        <w:gridCol w:w="1027"/>
        <w:gridCol w:w="876"/>
        <w:gridCol w:w="876"/>
        <w:gridCol w:w="3684"/>
        <w:gridCol w:w="1443"/>
      </w:tblGrid>
      <w:tr w14:paraId="6563B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3F66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2AB05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C1E6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CC0DA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8283F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86BB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E471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25A7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19893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3A5A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1CE21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61</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20D30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66C4B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医疗卫生机构违反《医疗废物管理行政处罚办法》第五条有关规定的行为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1530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《医疗废物管理行政处罚办法》第5条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F729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第五条   医疗卫生机构有《条例》第四十六条规定的下列情形之一的，由县级以上地方人民政府卫生行政主管部门责令限期改正，给予警告，可以并处5000元以下的罚款，逾期不改正的，处5000元以上3万元以下的罚款：</w:t>
            </w:r>
          </w:p>
          <w:p w14:paraId="5C0DC4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（一）贮存设施或者设备不符合环境保护、卫生要求的；</w:t>
            </w:r>
          </w:p>
          <w:p w14:paraId="67E971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（二）未将医疗废物按照类别分置于专用包装物或者容器的；</w:t>
            </w:r>
          </w:p>
          <w:p w14:paraId="34BBEE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（三）未使用符合标准的运送工具运送医疗废物的。</w:t>
            </w:r>
          </w:p>
          <w:p w14:paraId="7391E2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（四）未安装污染物排放在线监控装置或者监控装置未经常处于正常运行状态的。</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C525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BC08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0258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5EE9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0D99B0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6C224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0E9DE78">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0315FC">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27C8F5">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B05167">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E19BA4">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74EDB5">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283A7C">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B2AB9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9714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47D010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7F38F93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2F62937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4C9B34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295456">
            <w:pPr>
              <w:rPr>
                <w:rFonts w:hint="default" w:ascii="sans-serif" w:hAnsi="sans-serif" w:eastAsia="sans-serif" w:cs="sans-serif"/>
                <w:i w:val="0"/>
                <w:iCs w:val="0"/>
                <w:caps w:val="0"/>
                <w:color w:val="000000"/>
                <w:spacing w:val="0"/>
                <w:sz w:val="24"/>
                <w:szCs w:val="24"/>
              </w:rPr>
            </w:pPr>
          </w:p>
        </w:tc>
      </w:tr>
      <w:tr w14:paraId="37B41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CAE586">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F57A63">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4F50B3">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B3F72D">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3ADAC00">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15EA9B">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1D2422">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17971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1C79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648148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045AEE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1E3F11">
            <w:pPr>
              <w:rPr>
                <w:rFonts w:hint="default" w:ascii="sans-serif" w:hAnsi="sans-serif" w:eastAsia="sans-serif" w:cs="sans-serif"/>
                <w:i w:val="0"/>
                <w:iCs w:val="0"/>
                <w:caps w:val="0"/>
                <w:color w:val="000000"/>
                <w:spacing w:val="0"/>
                <w:sz w:val="24"/>
                <w:szCs w:val="24"/>
              </w:rPr>
            </w:pPr>
          </w:p>
        </w:tc>
      </w:tr>
    </w:tbl>
    <w:p w14:paraId="0770E58B">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069"/>
        <w:gridCol w:w="1116"/>
        <w:gridCol w:w="3216"/>
        <w:gridCol w:w="989"/>
        <w:gridCol w:w="876"/>
        <w:gridCol w:w="876"/>
        <w:gridCol w:w="2982"/>
        <w:gridCol w:w="1298"/>
      </w:tblGrid>
      <w:tr w14:paraId="72976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6A32B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C2BC2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E74B7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C078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CBFF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BFD5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5CC184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1A8E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7F5A5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D0A9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AF51A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62</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B1E6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04F2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在医疗卫生机构违反《医疗废物管理行政处罚办法》第七条有关规定的行为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4FCC1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《医疗废物管理行政处罚办法》第七条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5981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第七条  医疗卫生机构有《条例》第四十七条规定的下列情形之一的，由县级以上地方人民政府卫生行政主管部门责令限期改正，给予警告，并处5000元以上1万元以下的罚款；逾期不改正的，处1万元以上3万元以下的罚款：          （一）在医疗卫生机构内运送过程中丢弃医疗废物，在非贮存地点倾倒、堆放医疗废物或者将医疗废物混入其他废物和生活垃圾的；</w:t>
            </w:r>
          </w:p>
          <w:p w14:paraId="1CEAFB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（二）未按照《条例》的规定对污水、传染病病人或者疑似传染病病人的排泄物，进行严格消毒的，或者未达到国家规定的排放标准，排入医疗卫生机构内的污水处理系统的；</w:t>
            </w:r>
          </w:p>
          <w:p w14:paraId="3D56CC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（三）对收治的传染病病人或者疑似传染病病人产生的生活垃圾，未按照医疗废物进行管理和处置的。（四）对医疗废物的处置不符合国家规定的环境保护、卫生标准、规范的；</w:t>
            </w:r>
          </w:p>
          <w:p w14:paraId="326A5F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（五）未按照本条例的规定对污水、传染病病人或者疑似传染病病人的排泄物，进行严格消毒，或者未达到国家规定的排放标准，排入污水处理系统的；</w:t>
            </w:r>
          </w:p>
          <w:p w14:paraId="0F684E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（六）对收治的传染病病人或者疑似传染病病人产生的生活垃圾，未按照医疗废物进行管理和处置的。</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876F3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5F14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F984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FB4AA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6DEC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763FB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026094">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2C9A95">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F0B3E0">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966010">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B75266">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2ABFF8">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57CA2F">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2B59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DE52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46C350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6D623B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60916A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158753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0F5ADF">
            <w:pPr>
              <w:rPr>
                <w:rFonts w:hint="default" w:ascii="sans-serif" w:hAnsi="sans-serif" w:eastAsia="sans-serif" w:cs="sans-serif"/>
                <w:i w:val="0"/>
                <w:iCs w:val="0"/>
                <w:caps w:val="0"/>
                <w:color w:val="000000"/>
                <w:spacing w:val="0"/>
                <w:sz w:val="24"/>
                <w:szCs w:val="24"/>
              </w:rPr>
            </w:pPr>
          </w:p>
        </w:tc>
      </w:tr>
      <w:tr w14:paraId="15ABC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344498">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ADCAF45">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74BBB6">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CC1EA90">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F2D2E3">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FA7B5E">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7C2A95">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37D60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2F86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D7D9D7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51EC50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E2A544">
            <w:pPr>
              <w:rPr>
                <w:rFonts w:hint="default" w:ascii="sans-serif" w:hAnsi="sans-serif" w:eastAsia="sans-serif" w:cs="sans-serif"/>
                <w:i w:val="0"/>
                <w:iCs w:val="0"/>
                <w:caps w:val="0"/>
                <w:color w:val="000000"/>
                <w:spacing w:val="0"/>
                <w:sz w:val="24"/>
                <w:szCs w:val="24"/>
              </w:rPr>
            </w:pPr>
          </w:p>
        </w:tc>
      </w:tr>
    </w:tbl>
    <w:p w14:paraId="7EF5BCBB">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9"/>
        <w:gridCol w:w="1116"/>
        <w:gridCol w:w="2219"/>
        <w:gridCol w:w="1029"/>
        <w:gridCol w:w="876"/>
        <w:gridCol w:w="876"/>
        <w:gridCol w:w="3717"/>
        <w:gridCol w:w="1450"/>
      </w:tblGrid>
      <w:tr w14:paraId="3DC19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84B1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3713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3AD3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07AE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2705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3085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C539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833D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2532F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ED7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A442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63</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5706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9F15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医疗卫生机构发生医疗废物流失、泄露、扩散时，未采取紧急处理措施，或者未及时向卫生行政主管部门报告的行为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39C8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《医疗废物管理行政处罚办法》第11条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E1B8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第十一条  有《条例》第四十九条规定的情形，医疗卫生机构发生医疗废物流失、泄露、扩散时，未采取紧急处理措施，或者未及时向卫生行政主管部门报告的，由县级以上地方人民政府卫生行政主管部门给以警告，责令改正，并处1万元以上3万元以下的罚款</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F119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BC314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70EE6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0F8A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B004D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6A161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D37D62D">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4D5400">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A1A52F">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8487DC">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B2FFE7">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53F0B2">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A3BAFB0">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EFB5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15DA2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2486CD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0C3FD5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460D45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223F29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D5E2DD">
            <w:pPr>
              <w:rPr>
                <w:rFonts w:hint="default" w:ascii="sans-serif" w:hAnsi="sans-serif" w:eastAsia="sans-serif" w:cs="sans-serif"/>
                <w:i w:val="0"/>
                <w:iCs w:val="0"/>
                <w:caps w:val="0"/>
                <w:color w:val="000000"/>
                <w:spacing w:val="0"/>
                <w:sz w:val="24"/>
                <w:szCs w:val="24"/>
              </w:rPr>
            </w:pPr>
          </w:p>
        </w:tc>
      </w:tr>
      <w:tr w14:paraId="3FCE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8970564">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64544E1">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BB6862">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320B2F">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4D8DC1">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FE5E8CB">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C23B5D">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575B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F922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1A929E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650627A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10FE67">
            <w:pPr>
              <w:rPr>
                <w:rFonts w:hint="default" w:ascii="sans-serif" w:hAnsi="sans-serif" w:eastAsia="sans-serif" w:cs="sans-serif"/>
                <w:i w:val="0"/>
                <w:iCs w:val="0"/>
                <w:caps w:val="0"/>
                <w:color w:val="000000"/>
                <w:spacing w:val="0"/>
                <w:sz w:val="24"/>
                <w:szCs w:val="24"/>
              </w:rPr>
            </w:pPr>
          </w:p>
        </w:tc>
      </w:tr>
    </w:tbl>
    <w:p w14:paraId="5EE34388">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40"/>
        <w:gridCol w:w="1116"/>
        <w:gridCol w:w="2202"/>
        <w:gridCol w:w="1030"/>
        <w:gridCol w:w="876"/>
        <w:gridCol w:w="876"/>
        <w:gridCol w:w="3730"/>
        <w:gridCol w:w="1452"/>
      </w:tblGrid>
      <w:tr w14:paraId="7BBC3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BFE4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F7A62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37732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7917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58866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24246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8F94C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C71E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7291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5D31B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668D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64</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EFF5B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D463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医疗卫生机构、医疗废物集中处置单位，无正当理由，阻碍卫生行政主管部门或者环境保护行政主管部门执法人员执行职务，拒绝执法人员进入现场，或者不配合执法部门的检查、监测、调查取证的行为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D963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《医疗废物管理条例》第50条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958BC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第五十条　医疗卫生机构、医疗废物集中处置单位，无正当理由，阻碍卫生行政主管部门或者环境保护行政主管部门执法人员执行职务，拒绝执法人员进入现场，或者不配合执法部门的检查、监测、调查取证的，由县级以上地方人民政府卫生行政主管部门或者环境保护行政主管部门按照各自的职责责令改正，给予警告；拒不改正的，由原发证部门暂扣或者吊销执业许可证件或者经营许可证件；触犯《中华人民共和国治安管理处罚条例》，构成违反治安管理行为的，由公安机关依法予以处罚；构成犯罪的，依法追究刑事责任。</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8EBA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7A7FE5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053BE4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B8F2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50E33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37F86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6BF6025">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0EDEC7">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586933">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80350F">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BDF048">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6AF96F">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F4A4CD">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0E49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EB90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7A6490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419A0D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144A7E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149262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FA1B900">
            <w:pPr>
              <w:rPr>
                <w:rFonts w:hint="default" w:ascii="sans-serif" w:hAnsi="sans-serif" w:eastAsia="sans-serif" w:cs="sans-serif"/>
                <w:i w:val="0"/>
                <w:iCs w:val="0"/>
                <w:caps w:val="0"/>
                <w:color w:val="000000"/>
                <w:spacing w:val="0"/>
                <w:sz w:val="24"/>
                <w:szCs w:val="24"/>
              </w:rPr>
            </w:pPr>
          </w:p>
        </w:tc>
      </w:tr>
      <w:tr w14:paraId="5633D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46"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137447">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CD469A">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918C86">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565B41">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4C60BD">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AF439E">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867918A">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E948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10889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30BCA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40FEDC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2AF52B0">
            <w:pPr>
              <w:rPr>
                <w:rFonts w:hint="default" w:ascii="sans-serif" w:hAnsi="sans-serif" w:eastAsia="sans-serif" w:cs="sans-serif"/>
                <w:i w:val="0"/>
                <w:iCs w:val="0"/>
                <w:caps w:val="0"/>
                <w:color w:val="000000"/>
                <w:spacing w:val="0"/>
                <w:sz w:val="24"/>
                <w:szCs w:val="24"/>
              </w:rPr>
            </w:pPr>
          </w:p>
        </w:tc>
      </w:tr>
    </w:tbl>
    <w:p w14:paraId="682A2244">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091"/>
        <w:gridCol w:w="1116"/>
        <w:gridCol w:w="2156"/>
        <w:gridCol w:w="1091"/>
        <w:gridCol w:w="876"/>
        <w:gridCol w:w="876"/>
        <w:gridCol w:w="3704"/>
        <w:gridCol w:w="1512"/>
      </w:tblGrid>
      <w:tr w14:paraId="3DED5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1F6CA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90C8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C609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081CF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C93A5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EB35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34"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729D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80EC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63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5F8DF1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DFA2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5683E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65</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21C5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1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907A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不具备集中处置医疗废物条件的农村，医疗卫生机构未按要求处置医疗废物的行为</w:t>
            </w:r>
          </w:p>
        </w:tc>
        <w:tc>
          <w:tcPr>
            <w:tcW w:w="70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58AA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《医疗废物管理条例》第51条</w:t>
            </w:r>
          </w:p>
        </w:tc>
        <w:tc>
          <w:tcPr>
            <w:tcW w:w="24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9451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第五十一条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tc>
        <w:tc>
          <w:tcPr>
            <w:tcW w:w="11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1832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6226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7389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7A4F6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63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5884E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6981C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4DA1F9">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772365">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0EFE43">
            <w:pPr>
              <w:rPr>
                <w:rFonts w:hint="default" w:ascii="sans-serif" w:hAnsi="sans-serif" w:eastAsia="sans-serif" w:cs="sans-serif"/>
                <w:i w:val="0"/>
                <w:iCs w:val="0"/>
                <w:caps w:val="0"/>
                <w:color w:val="000000"/>
                <w:spacing w:val="0"/>
                <w:sz w:val="24"/>
                <w:szCs w:val="24"/>
              </w:rPr>
            </w:pPr>
          </w:p>
        </w:tc>
        <w:tc>
          <w:tcPr>
            <w:tcW w:w="70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B496C6">
            <w:pPr>
              <w:rPr>
                <w:rFonts w:hint="default" w:ascii="sans-serif" w:hAnsi="sans-serif" w:eastAsia="sans-serif" w:cs="sans-serif"/>
                <w:i w:val="0"/>
                <w:iCs w:val="0"/>
                <w:caps w:val="0"/>
                <w:color w:val="000000"/>
                <w:spacing w:val="0"/>
                <w:sz w:val="24"/>
                <w:szCs w:val="24"/>
              </w:rPr>
            </w:pPr>
          </w:p>
        </w:tc>
        <w:tc>
          <w:tcPr>
            <w:tcW w:w="24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295B94">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53B783">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56D370">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5397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6FA6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①对医疗卫生机构进行现场检查（不少于两人）；</w:t>
            </w:r>
          </w:p>
          <w:p w14:paraId="08B2F8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5ACA09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633C0E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30DDEE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⑤办理期限为：按照相关法律法规规定执行</w:t>
            </w:r>
          </w:p>
        </w:tc>
        <w:tc>
          <w:tcPr>
            <w:tcW w:w="163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28A61C">
            <w:pPr>
              <w:rPr>
                <w:rFonts w:hint="default" w:ascii="sans-serif" w:hAnsi="sans-serif" w:eastAsia="sans-serif" w:cs="sans-serif"/>
                <w:i w:val="0"/>
                <w:iCs w:val="0"/>
                <w:caps w:val="0"/>
                <w:color w:val="000000"/>
                <w:spacing w:val="0"/>
                <w:sz w:val="24"/>
                <w:szCs w:val="24"/>
              </w:rPr>
            </w:pPr>
          </w:p>
        </w:tc>
      </w:tr>
      <w:tr w14:paraId="51C97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932632">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0E1003">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DED085">
            <w:pPr>
              <w:rPr>
                <w:rFonts w:hint="default" w:ascii="sans-serif" w:hAnsi="sans-serif" w:eastAsia="sans-serif" w:cs="sans-serif"/>
                <w:i w:val="0"/>
                <w:iCs w:val="0"/>
                <w:caps w:val="0"/>
                <w:color w:val="000000"/>
                <w:spacing w:val="0"/>
                <w:sz w:val="24"/>
                <w:szCs w:val="24"/>
              </w:rPr>
            </w:pPr>
          </w:p>
        </w:tc>
        <w:tc>
          <w:tcPr>
            <w:tcW w:w="70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AE205D">
            <w:pPr>
              <w:rPr>
                <w:rFonts w:hint="default" w:ascii="sans-serif" w:hAnsi="sans-serif" w:eastAsia="sans-serif" w:cs="sans-serif"/>
                <w:i w:val="0"/>
                <w:iCs w:val="0"/>
                <w:caps w:val="0"/>
                <w:color w:val="000000"/>
                <w:spacing w:val="0"/>
                <w:sz w:val="24"/>
                <w:szCs w:val="24"/>
              </w:rPr>
            </w:pPr>
          </w:p>
        </w:tc>
        <w:tc>
          <w:tcPr>
            <w:tcW w:w="24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AEAD9E">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143F864">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EF212D">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99BE2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195C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C5D53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1C9A89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63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846CED">
            <w:pPr>
              <w:rPr>
                <w:rFonts w:hint="default" w:ascii="sans-serif" w:hAnsi="sans-serif" w:eastAsia="sans-serif" w:cs="sans-serif"/>
                <w:i w:val="0"/>
                <w:iCs w:val="0"/>
                <w:caps w:val="0"/>
                <w:color w:val="000000"/>
                <w:spacing w:val="0"/>
                <w:sz w:val="24"/>
                <w:szCs w:val="24"/>
              </w:rPr>
            </w:pPr>
          </w:p>
        </w:tc>
      </w:tr>
    </w:tbl>
    <w:p w14:paraId="04F7D4A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95"/>
        <w:gridCol w:w="1116"/>
        <w:gridCol w:w="3391"/>
        <w:gridCol w:w="1423"/>
        <w:gridCol w:w="876"/>
        <w:gridCol w:w="876"/>
        <w:gridCol w:w="2532"/>
        <w:gridCol w:w="1313"/>
      </w:tblGrid>
      <w:tr w14:paraId="73447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C8E0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2009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9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D5EE7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967BA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88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F43A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24E65E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97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AFF7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55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6F57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32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5C6A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963B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4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9F18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6993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ABFA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66</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75952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9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EF9B4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未取得按规定开展放射诊疗工作的行为</w:t>
            </w:r>
          </w:p>
        </w:tc>
        <w:tc>
          <w:tcPr>
            <w:tcW w:w="88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4F1D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《放射诊疗管理规定》第38条</w:t>
            </w:r>
          </w:p>
        </w:tc>
        <w:tc>
          <w:tcPr>
            <w:tcW w:w="397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5BA8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第三十八条　医疗机构有下列情形之一的，由县级以上卫生行政部门给予警告、责令限期改正，并可以根据情节处以3000元以下的罚款；情节严重的，吊销其《医疗机构执业许可证》。</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（一）未取得放射诊疗许可从事放射诊疗工作的；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（二）未办理诊疗科目登记或者未按照规定进行校验的；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（三）未经批准擅自变更放射诊疗项目或者超出批准范围从事放射诊疗工作的。</w:t>
            </w:r>
          </w:p>
        </w:tc>
        <w:tc>
          <w:tcPr>
            <w:tcW w:w="155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1A24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60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DD50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B3211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45E6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4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9B0C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卫生行政部门及其工作人员违反本规定，对不符合条件的医疗机构发放《放射诊疗许可证》的，或者不履行法定职责，造成放射事故的，对直接负责的主管人员和其他直接责任人员，依法给予行政处分；情节严重，构成犯罪的，依法追究刑事责任。</w:t>
            </w:r>
          </w:p>
        </w:tc>
      </w:tr>
      <w:tr w14:paraId="2E03B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DB4746">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3CE6A0">
            <w:pPr>
              <w:rPr>
                <w:rFonts w:hint="default" w:ascii="sans-serif" w:hAnsi="sans-serif" w:eastAsia="sans-serif" w:cs="sans-serif"/>
                <w:i w:val="0"/>
                <w:iCs w:val="0"/>
                <w:caps w:val="0"/>
                <w:color w:val="000000"/>
                <w:spacing w:val="0"/>
                <w:sz w:val="24"/>
                <w:szCs w:val="24"/>
              </w:rPr>
            </w:pPr>
          </w:p>
        </w:tc>
        <w:tc>
          <w:tcPr>
            <w:tcW w:w="9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661CF9">
            <w:pPr>
              <w:rPr>
                <w:rFonts w:hint="default" w:ascii="sans-serif" w:hAnsi="sans-serif" w:eastAsia="sans-serif" w:cs="sans-serif"/>
                <w:i w:val="0"/>
                <w:iCs w:val="0"/>
                <w:caps w:val="0"/>
                <w:color w:val="000000"/>
                <w:spacing w:val="0"/>
                <w:sz w:val="24"/>
                <w:szCs w:val="24"/>
              </w:rPr>
            </w:pPr>
          </w:p>
        </w:tc>
        <w:tc>
          <w:tcPr>
            <w:tcW w:w="88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7489CA">
            <w:pPr>
              <w:rPr>
                <w:rFonts w:hint="default" w:ascii="sans-serif" w:hAnsi="sans-serif" w:eastAsia="sans-serif" w:cs="sans-serif"/>
                <w:i w:val="0"/>
                <w:iCs w:val="0"/>
                <w:caps w:val="0"/>
                <w:color w:val="000000"/>
                <w:spacing w:val="0"/>
                <w:sz w:val="24"/>
                <w:szCs w:val="24"/>
              </w:rPr>
            </w:pPr>
          </w:p>
        </w:tc>
        <w:tc>
          <w:tcPr>
            <w:tcW w:w="397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6A45EA">
            <w:pPr>
              <w:rPr>
                <w:rFonts w:hint="default" w:ascii="sans-serif" w:hAnsi="sans-serif" w:eastAsia="sans-serif" w:cs="sans-serif"/>
                <w:i w:val="0"/>
                <w:iCs w:val="0"/>
                <w:caps w:val="0"/>
                <w:color w:val="000000"/>
                <w:spacing w:val="0"/>
                <w:sz w:val="24"/>
                <w:szCs w:val="24"/>
              </w:rPr>
            </w:pPr>
          </w:p>
        </w:tc>
        <w:tc>
          <w:tcPr>
            <w:tcW w:w="155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AE79D1">
            <w:pPr>
              <w:rPr>
                <w:rFonts w:hint="default" w:ascii="sans-serif" w:hAnsi="sans-serif" w:eastAsia="sans-serif" w:cs="sans-serif"/>
                <w:i w:val="0"/>
                <w:iCs w:val="0"/>
                <w:caps w:val="0"/>
                <w:color w:val="000000"/>
                <w:spacing w:val="0"/>
                <w:sz w:val="24"/>
                <w:szCs w:val="24"/>
              </w:rPr>
            </w:pPr>
          </w:p>
        </w:tc>
        <w:tc>
          <w:tcPr>
            <w:tcW w:w="6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39533D">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A836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4C07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1对放射诊疗单位进行现场检查（不少于两人）</w:t>
            </w:r>
          </w:p>
          <w:p w14:paraId="5EFF87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2发现行政处罚事项直接涉及他人重大利益的，应当告知该利害关系众，听取申请人、利害关系人的意见</w:t>
            </w:r>
          </w:p>
          <w:p w14:paraId="0BE5BF2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3写出拟作出行政处罚决定的书面报告，经实施机构负责人签字后决定岗位审批</w:t>
            </w:r>
          </w:p>
          <w:p w14:paraId="05A406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4立卷归档（要求一案一卷）</w:t>
            </w:r>
          </w:p>
          <w:p w14:paraId="627944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5办理期限：按照相关法律法规规定执行。</w:t>
            </w:r>
          </w:p>
        </w:tc>
        <w:tc>
          <w:tcPr>
            <w:tcW w:w="14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D7DD4D">
            <w:pPr>
              <w:rPr>
                <w:rFonts w:hint="default" w:ascii="sans-serif" w:hAnsi="sans-serif" w:eastAsia="sans-serif" w:cs="sans-serif"/>
                <w:i w:val="0"/>
                <w:iCs w:val="0"/>
                <w:caps w:val="0"/>
                <w:color w:val="000000"/>
                <w:spacing w:val="0"/>
                <w:sz w:val="24"/>
                <w:szCs w:val="24"/>
              </w:rPr>
            </w:pPr>
          </w:p>
        </w:tc>
      </w:tr>
      <w:tr w14:paraId="317B8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42A557">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05BBF2">
            <w:pPr>
              <w:rPr>
                <w:rFonts w:hint="default" w:ascii="sans-serif" w:hAnsi="sans-serif" w:eastAsia="sans-serif" w:cs="sans-serif"/>
                <w:i w:val="0"/>
                <w:iCs w:val="0"/>
                <w:caps w:val="0"/>
                <w:color w:val="000000"/>
                <w:spacing w:val="0"/>
                <w:sz w:val="24"/>
                <w:szCs w:val="24"/>
              </w:rPr>
            </w:pPr>
          </w:p>
        </w:tc>
        <w:tc>
          <w:tcPr>
            <w:tcW w:w="9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51F546">
            <w:pPr>
              <w:rPr>
                <w:rFonts w:hint="default" w:ascii="sans-serif" w:hAnsi="sans-serif" w:eastAsia="sans-serif" w:cs="sans-serif"/>
                <w:i w:val="0"/>
                <w:iCs w:val="0"/>
                <w:caps w:val="0"/>
                <w:color w:val="000000"/>
                <w:spacing w:val="0"/>
                <w:sz w:val="24"/>
                <w:szCs w:val="24"/>
              </w:rPr>
            </w:pPr>
          </w:p>
        </w:tc>
        <w:tc>
          <w:tcPr>
            <w:tcW w:w="88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0AD8BF">
            <w:pPr>
              <w:rPr>
                <w:rFonts w:hint="default" w:ascii="sans-serif" w:hAnsi="sans-serif" w:eastAsia="sans-serif" w:cs="sans-serif"/>
                <w:i w:val="0"/>
                <w:iCs w:val="0"/>
                <w:caps w:val="0"/>
                <w:color w:val="000000"/>
                <w:spacing w:val="0"/>
                <w:sz w:val="24"/>
                <w:szCs w:val="24"/>
              </w:rPr>
            </w:pPr>
          </w:p>
        </w:tc>
        <w:tc>
          <w:tcPr>
            <w:tcW w:w="397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CBA3A5">
            <w:pPr>
              <w:rPr>
                <w:rFonts w:hint="default" w:ascii="sans-serif" w:hAnsi="sans-serif" w:eastAsia="sans-serif" w:cs="sans-serif"/>
                <w:i w:val="0"/>
                <w:iCs w:val="0"/>
                <w:caps w:val="0"/>
                <w:color w:val="000000"/>
                <w:spacing w:val="0"/>
                <w:sz w:val="24"/>
                <w:szCs w:val="24"/>
              </w:rPr>
            </w:pPr>
          </w:p>
        </w:tc>
        <w:tc>
          <w:tcPr>
            <w:tcW w:w="155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08EA3F">
            <w:pPr>
              <w:rPr>
                <w:rFonts w:hint="default" w:ascii="sans-serif" w:hAnsi="sans-serif" w:eastAsia="sans-serif" w:cs="sans-serif"/>
                <w:i w:val="0"/>
                <w:iCs w:val="0"/>
                <w:caps w:val="0"/>
                <w:color w:val="000000"/>
                <w:spacing w:val="0"/>
                <w:sz w:val="24"/>
                <w:szCs w:val="24"/>
              </w:rPr>
            </w:pPr>
          </w:p>
        </w:tc>
        <w:tc>
          <w:tcPr>
            <w:tcW w:w="6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C07FA9">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377B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63B3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1对报送行政处罚的书面意见进行审定</w:t>
            </w:r>
          </w:p>
          <w:p w14:paraId="416DA92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2重大的行政处罚事项应当集体讨论决定，由执法部门主要负责人签发</w:t>
            </w:r>
          </w:p>
          <w:p w14:paraId="151999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3签发行政处罚决定书</w:t>
            </w:r>
          </w:p>
        </w:tc>
        <w:tc>
          <w:tcPr>
            <w:tcW w:w="14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C2CCE7">
            <w:pPr>
              <w:rPr>
                <w:rFonts w:hint="default" w:ascii="sans-serif" w:hAnsi="sans-serif" w:eastAsia="sans-serif" w:cs="sans-serif"/>
                <w:i w:val="0"/>
                <w:iCs w:val="0"/>
                <w:caps w:val="0"/>
                <w:color w:val="000000"/>
                <w:spacing w:val="0"/>
                <w:sz w:val="24"/>
                <w:szCs w:val="24"/>
              </w:rPr>
            </w:pPr>
          </w:p>
        </w:tc>
      </w:tr>
    </w:tbl>
    <w:p w14:paraId="17BF68A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95"/>
        <w:gridCol w:w="1116"/>
        <w:gridCol w:w="3525"/>
        <w:gridCol w:w="1308"/>
        <w:gridCol w:w="876"/>
        <w:gridCol w:w="876"/>
        <w:gridCol w:w="2516"/>
        <w:gridCol w:w="1310"/>
      </w:tblGrid>
      <w:tr w14:paraId="742CA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A4BDD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D355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9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1ED4F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715E12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8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4A67D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37F871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414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43D0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41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A261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32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10196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194C7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4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9056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16F0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D089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67</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9C56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9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447D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医疗机构开展放射诊疗工作使用不具备相应资质的人员从事放射诊疗</w:t>
            </w:r>
          </w:p>
          <w:p w14:paraId="4B84D3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工作的行为</w:t>
            </w:r>
          </w:p>
        </w:tc>
        <w:tc>
          <w:tcPr>
            <w:tcW w:w="85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97FF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《放射诊疗管理规定》第39条</w:t>
            </w:r>
          </w:p>
        </w:tc>
        <w:tc>
          <w:tcPr>
            <w:tcW w:w="414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6712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第三十九条  医疗机构使用不具备相应资质人员从事放射诊疗工作的，由县级以上卫生行政部门责令限期改正，并可以处以5000元以下的罚款：情节严重的，吊销其该单位《医疗执业许可证》</w:t>
            </w:r>
          </w:p>
        </w:tc>
        <w:tc>
          <w:tcPr>
            <w:tcW w:w="141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11FF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60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86C56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F9D6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C136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4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B77A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卫生行政部门及其工作人员违反本规定，对不符合条件的医疗机构发放《放射诊疗许可证》的，或者不履行法定职责，造成放射事故的，对直接负责的主管人员和其他直接责任人员，依法给予行政处分；情节严重，构成犯罪的，依法追究刑事责任。</w:t>
            </w:r>
          </w:p>
        </w:tc>
      </w:tr>
      <w:tr w14:paraId="733DB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747393">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B84D99">
            <w:pPr>
              <w:rPr>
                <w:rFonts w:hint="default" w:ascii="sans-serif" w:hAnsi="sans-serif" w:eastAsia="sans-serif" w:cs="sans-serif"/>
                <w:i w:val="0"/>
                <w:iCs w:val="0"/>
                <w:caps w:val="0"/>
                <w:color w:val="000000"/>
                <w:spacing w:val="0"/>
                <w:sz w:val="24"/>
                <w:szCs w:val="24"/>
              </w:rPr>
            </w:pPr>
          </w:p>
        </w:tc>
        <w:tc>
          <w:tcPr>
            <w:tcW w:w="9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E47CBD">
            <w:pPr>
              <w:rPr>
                <w:rFonts w:hint="default" w:ascii="sans-serif" w:hAnsi="sans-serif" w:eastAsia="sans-serif" w:cs="sans-serif"/>
                <w:i w:val="0"/>
                <w:iCs w:val="0"/>
                <w:caps w:val="0"/>
                <w:color w:val="000000"/>
                <w:spacing w:val="0"/>
                <w:sz w:val="24"/>
                <w:szCs w:val="24"/>
              </w:rPr>
            </w:pPr>
          </w:p>
        </w:tc>
        <w:tc>
          <w:tcPr>
            <w:tcW w:w="8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5CDA51">
            <w:pPr>
              <w:rPr>
                <w:rFonts w:hint="default" w:ascii="sans-serif" w:hAnsi="sans-serif" w:eastAsia="sans-serif" w:cs="sans-serif"/>
                <w:i w:val="0"/>
                <w:iCs w:val="0"/>
                <w:caps w:val="0"/>
                <w:color w:val="000000"/>
                <w:spacing w:val="0"/>
                <w:sz w:val="24"/>
                <w:szCs w:val="24"/>
              </w:rPr>
            </w:pPr>
          </w:p>
        </w:tc>
        <w:tc>
          <w:tcPr>
            <w:tcW w:w="414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02917D">
            <w:pPr>
              <w:rPr>
                <w:rFonts w:hint="default" w:ascii="sans-serif" w:hAnsi="sans-serif" w:eastAsia="sans-serif" w:cs="sans-serif"/>
                <w:i w:val="0"/>
                <w:iCs w:val="0"/>
                <w:caps w:val="0"/>
                <w:color w:val="000000"/>
                <w:spacing w:val="0"/>
                <w:sz w:val="24"/>
                <w:szCs w:val="24"/>
              </w:rPr>
            </w:pPr>
          </w:p>
        </w:tc>
        <w:tc>
          <w:tcPr>
            <w:tcW w:w="14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FA50E3">
            <w:pPr>
              <w:rPr>
                <w:rFonts w:hint="default" w:ascii="sans-serif" w:hAnsi="sans-serif" w:eastAsia="sans-serif" w:cs="sans-serif"/>
                <w:i w:val="0"/>
                <w:iCs w:val="0"/>
                <w:caps w:val="0"/>
                <w:color w:val="000000"/>
                <w:spacing w:val="0"/>
                <w:sz w:val="24"/>
                <w:szCs w:val="24"/>
              </w:rPr>
            </w:pPr>
          </w:p>
        </w:tc>
        <w:tc>
          <w:tcPr>
            <w:tcW w:w="6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C3CB26">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2E0D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371CF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1对放射诊疗单位进行现场检查（不少于两人）</w:t>
            </w:r>
          </w:p>
          <w:p w14:paraId="2B25CD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2发现行政处罚事项直接涉及他人重大利益的，应当告知该利害关系众，听取申请人、利害关系人的意见</w:t>
            </w:r>
          </w:p>
          <w:p w14:paraId="762300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3写出拟作出行政处罚决定的书面报告，经实施机构负责人签字后决定岗位审批</w:t>
            </w:r>
          </w:p>
          <w:p w14:paraId="296B01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4立卷归档（要求一案一卷）</w:t>
            </w:r>
          </w:p>
          <w:p w14:paraId="737C7C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5办理期限：按照相关法律法规规定执行。</w:t>
            </w:r>
          </w:p>
        </w:tc>
        <w:tc>
          <w:tcPr>
            <w:tcW w:w="14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DE1718">
            <w:pPr>
              <w:rPr>
                <w:rFonts w:hint="default" w:ascii="sans-serif" w:hAnsi="sans-serif" w:eastAsia="sans-serif" w:cs="sans-serif"/>
                <w:i w:val="0"/>
                <w:iCs w:val="0"/>
                <w:caps w:val="0"/>
                <w:color w:val="000000"/>
                <w:spacing w:val="0"/>
                <w:sz w:val="24"/>
                <w:szCs w:val="24"/>
              </w:rPr>
            </w:pPr>
          </w:p>
        </w:tc>
      </w:tr>
      <w:tr w14:paraId="7CE8F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ECBF80">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16A9F4">
            <w:pPr>
              <w:rPr>
                <w:rFonts w:hint="default" w:ascii="sans-serif" w:hAnsi="sans-serif" w:eastAsia="sans-serif" w:cs="sans-serif"/>
                <w:i w:val="0"/>
                <w:iCs w:val="0"/>
                <w:caps w:val="0"/>
                <w:color w:val="000000"/>
                <w:spacing w:val="0"/>
                <w:sz w:val="24"/>
                <w:szCs w:val="24"/>
              </w:rPr>
            </w:pPr>
          </w:p>
        </w:tc>
        <w:tc>
          <w:tcPr>
            <w:tcW w:w="9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D0B40C">
            <w:pPr>
              <w:rPr>
                <w:rFonts w:hint="default" w:ascii="sans-serif" w:hAnsi="sans-serif" w:eastAsia="sans-serif" w:cs="sans-serif"/>
                <w:i w:val="0"/>
                <w:iCs w:val="0"/>
                <w:caps w:val="0"/>
                <w:color w:val="000000"/>
                <w:spacing w:val="0"/>
                <w:sz w:val="24"/>
                <w:szCs w:val="24"/>
              </w:rPr>
            </w:pPr>
          </w:p>
        </w:tc>
        <w:tc>
          <w:tcPr>
            <w:tcW w:w="8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560108">
            <w:pPr>
              <w:rPr>
                <w:rFonts w:hint="default" w:ascii="sans-serif" w:hAnsi="sans-serif" w:eastAsia="sans-serif" w:cs="sans-serif"/>
                <w:i w:val="0"/>
                <w:iCs w:val="0"/>
                <w:caps w:val="0"/>
                <w:color w:val="000000"/>
                <w:spacing w:val="0"/>
                <w:sz w:val="24"/>
                <w:szCs w:val="24"/>
              </w:rPr>
            </w:pPr>
          </w:p>
        </w:tc>
        <w:tc>
          <w:tcPr>
            <w:tcW w:w="414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EB614C">
            <w:pPr>
              <w:rPr>
                <w:rFonts w:hint="default" w:ascii="sans-serif" w:hAnsi="sans-serif" w:eastAsia="sans-serif" w:cs="sans-serif"/>
                <w:i w:val="0"/>
                <w:iCs w:val="0"/>
                <w:caps w:val="0"/>
                <w:color w:val="000000"/>
                <w:spacing w:val="0"/>
                <w:sz w:val="24"/>
                <w:szCs w:val="24"/>
              </w:rPr>
            </w:pPr>
          </w:p>
        </w:tc>
        <w:tc>
          <w:tcPr>
            <w:tcW w:w="14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E7A407">
            <w:pPr>
              <w:rPr>
                <w:rFonts w:hint="default" w:ascii="sans-serif" w:hAnsi="sans-serif" w:eastAsia="sans-serif" w:cs="sans-serif"/>
                <w:i w:val="0"/>
                <w:iCs w:val="0"/>
                <w:caps w:val="0"/>
                <w:color w:val="000000"/>
                <w:spacing w:val="0"/>
                <w:sz w:val="24"/>
                <w:szCs w:val="24"/>
              </w:rPr>
            </w:pPr>
          </w:p>
        </w:tc>
        <w:tc>
          <w:tcPr>
            <w:tcW w:w="6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0395BA">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70902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C68E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1对报送行政处罚的书面意见进行审定</w:t>
            </w:r>
          </w:p>
          <w:p w14:paraId="5E5B39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2重大的行政处罚事项应当集体讨论决定，由执法部门主要负责人签发</w:t>
            </w:r>
          </w:p>
          <w:p w14:paraId="46F918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3签发行政处罚决定书</w:t>
            </w:r>
          </w:p>
        </w:tc>
        <w:tc>
          <w:tcPr>
            <w:tcW w:w="14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B7EA60">
            <w:pPr>
              <w:rPr>
                <w:rFonts w:hint="default" w:ascii="sans-serif" w:hAnsi="sans-serif" w:eastAsia="sans-serif" w:cs="sans-serif"/>
                <w:i w:val="0"/>
                <w:iCs w:val="0"/>
                <w:caps w:val="0"/>
                <w:color w:val="000000"/>
                <w:spacing w:val="0"/>
                <w:sz w:val="24"/>
                <w:szCs w:val="24"/>
              </w:rPr>
            </w:pPr>
          </w:p>
        </w:tc>
      </w:tr>
    </w:tbl>
    <w:p w14:paraId="3614CB1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95"/>
        <w:gridCol w:w="1116"/>
        <w:gridCol w:w="3563"/>
        <w:gridCol w:w="1302"/>
        <w:gridCol w:w="876"/>
        <w:gridCol w:w="876"/>
        <w:gridCol w:w="2491"/>
        <w:gridCol w:w="1303"/>
      </w:tblGrid>
      <w:tr w14:paraId="6FCA3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D9C8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768E2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9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124D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8B9806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83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7ABF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41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CFD9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41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CFAD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32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F71A9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B675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4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0EA0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5E3C1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8A35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68</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CC15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9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EC70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医疗机构违反《放射诊疗管理规定》第四十一条有关规定的行为</w:t>
            </w:r>
          </w:p>
        </w:tc>
        <w:tc>
          <w:tcPr>
            <w:tcW w:w="83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0129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《放射诊疗管理规定》第41条</w:t>
            </w:r>
          </w:p>
        </w:tc>
        <w:tc>
          <w:tcPr>
            <w:tcW w:w="41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FEAC1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第四十一条  医疗机构违反本规定，有下列行为之一的，由县级以上卫生行政部门给予警告，责令限期改正；并可处一万元以下的罚款：</w:t>
            </w:r>
          </w:p>
          <w:p w14:paraId="58F205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(一) 购置、使用不合格或国家有关部门规定淘汰的放射诊疗</w:t>
            </w:r>
          </w:p>
          <w:p w14:paraId="4C6FD2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 未按照规定使用安全防护装置和个人防护用品的；(三) 未按照规定对放射诊疗设备、工作场所及防护设施进行检测和检查的；(四) 未按照规定对放射诊疗工作人员进行个人剂量监测、健康检查、建立个人剂量和健康档案的；（五）发生放射事件并造成人员健康严重损害的</w:t>
            </w:r>
          </w:p>
          <w:p w14:paraId="57D65B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(六)发生放射事件未立即采取应急救援和控制措施或者未按照规定及时报告的；</w:t>
            </w:r>
          </w:p>
          <w:p w14:paraId="2F14909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(七)违反本规定的其他情形</w:t>
            </w:r>
          </w:p>
        </w:tc>
        <w:tc>
          <w:tcPr>
            <w:tcW w:w="141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781E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60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F266D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0A33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2A6F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4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046F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卫生行政部门及其工作人员违反本规定，对不符合条件的医疗机构发放《放射诊疗许可证》的，或者不履行法定职责，造成放射事故的，对直接负责的主管人员和其他直接责任人员，依法给予行政处分；情节严重，构成犯罪的，依法追究刑事责任。</w:t>
            </w:r>
          </w:p>
        </w:tc>
      </w:tr>
      <w:tr w14:paraId="2AAEB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68D3FC">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3ECAFE">
            <w:pPr>
              <w:rPr>
                <w:rFonts w:hint="default" w:ascii="sans-serif" w:hAnsi="sans-serif" w:eastAsia="sans-serif" w:cs="sans-serif"/>
                <w:i w:val="0"/>
                <w:iCs w:val="0"/>
                <w:caps w:val="0"/>
                <w:color w:val="000000"/>
                <w:spacing w:val="0"/>
                <w:sz w:val="24"/>
                <w:szCs w:val="24"/>
              </w:rPr>
            </w:pPr>
          </w:p>
        </w:tc>
        <w:tc>
          <w:tcPr>
            <w:tcW w:w="9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638D0A">
            <w:pPr>
              <w:rPr>
                <w:rFonts w:hint="default" w:ascii="sans-serif" w:hAnsi="sans-serif" w:eastAsia="sans-serif" w:cs="sans-serif"/>
                <w:i w:val="0"/>
                <w:iCs w:val="0"/>
                <w:caps w:val="0"/>
                <w:color w:val="000000"/>
                <w:spacing w:val="0"/>
                <w:sz w:val="24"/>
                <w:szCs w:val="24"/>
              </w:rPr>
            </w:pPr>
          </w:p>
        </w:tc>
        <w:tc>
          <w:tcPr>
            <w:tcW w:w="83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2AC72B">
            <w:pPr>
              <w:rPr>
                <w:rFonts w:hint="default" w:ascii="sans-serif" w:hAnsi="sans-serif" w:eastAsia="sans-serif" w:cs="sans-serif"/>
                <w:i w:val="0"/>
                <w:iCs w:val="0"/>
                <w:caps w:val="0"/>
                <w:color w:val="000000"/>
                <w:spacing w:val="0"/>
                <w:sz w:val="24"/>
                <w:szCs w:val="24"/>
              </w:rPr>
            </w:pPr>
          </w:p>
        </w:tc>
        <w:tc>
          <w:tcPr>
            <w:tcW w:w="41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00DDC2">
            <w:pPr>
              <w:rPr>
                <w:rFonts w:hint="default" w:ascii="sans-serif" w:hAnsi="sans-serif" w:eastAsia="sans-serif" w:cs="sans-serif"/>
                <w:i w:val="0"/>
                <w:iCs w:val="0"/>
                <w:caps w:val="0"/>
                <w:color w:val="000000"/>
                <w:spacing w:val="0"/>
                <w:sz w:val="24"/>
                <w:szCs w:val="24"/>
              </w:rPr>
            </w:pPr>
          </w:p>
        </w:tc>
        <w:tc>
          <w:tcPr>
            <w:tcW w:w="14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D67A9C">
            <w:pPr>
              <w:rPr>
                <w:rFonts w:hint="default" w:ascii="sans-serif" w:hAnsi="sans-serif" w:eastAsia="sans-serif" w:cs="sans-serif"/>
                <w:i w:val="0"/>
                <w:iCs w:val="0"/>
                <w:caps w:val="0"/>
                <w:color w:val="000000"/>
                <w:spacing w:val="0"/>
                <w:sz w:val="24"/>
                <w:szCs w:val="24"/>
              </w:rPr>
            </w:pPr>
          </w:p>
        </w:tc>
        <w:tc>
          <w:tcPr>
            <w:tcW w:w="6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20D511">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1622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46D2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1对放射诊疗单位进行现场检查（不少于两人）</w:t>
            </w:r>
          </w:p>
          <w:p w14:paraId="04BD307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2发现行政处罚事项直接涉及他人重大利益的，应当告知该利害关系众，听取申请人、利害关系人的意见</w:t>
            </w:r>
          </w:p>
          <w:p w14:paraId="553FF8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3写出拟作出行政处罚决定的书面报告，经实施机构负责人签字后决定岗位审批</w:t>
            </w:r>
          </w:p>
          <w:p w14:paraId="5222E5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4立卷归档（要求一案一卷）</w:t>
            </w:r>
          </w:p>
          <w:p w14:paraId="49E62F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5办理期限：按照相关法律法规规定执行。</w:t>
            </w:r>
          </w:p>
        </w:tc>
        <w:tc>
          <w:tcPr>
            <w:tcW w:w="14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AD76AF">
            <w:pPr>
              <w:rPr>
                <w:rFonts w:hint="default" w:ascii="sans-serif" w:hAnsi="sans-serif" w:eastAsia="sans-serif" w:cs="sans-serif"/>
                <w:i w:val="0"/>
                <w:iCs w:val="0"/>
                <w:caps w:val="0"/>
                <w:color w:val="000000"/>
                <w:spacing w:val="0"/>
                <w:sz w:val="24"/>
                <w:szCs w:val="24"/>
              </w:rPr>
            </w:pPr>
          </w:p>
        </w:tc>
      </w:tr>
      <w:tr w14:paraId="41151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20A023">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E636C2">
            <w:pPr>
              <w:rPr>
                <w:rFonts w:hint="default" w:ascii="sans-serif" w:hAnsi="sans-serif" w:eastAsia="sans-serif" w:cs="sans-serif"/>
                <w:i w:val="0"/>
                <w:iCs w:val="0"/>
                <w:caps w:val="0"/>
                <w:color w:val="000000"/>
                <w:spacing w:val="0"/>
                <w:sz w:val="24"/>
                <w:szCs w:val="24"/>
              </w:rPr>
            </w:pPr>
          </w:p>
        </w:tc>
        <w:tc>
          <w:tcPr>
            <w:tcW w:w="9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BA65BC">
            <w:pPr>
              <w:rPr>
                <w:rFonts w:hint="default" w:ascii="sans-serif" w:hAnsi="sans-serif" w:eastAsia="sans-serif" w:cs="sans-serif"/>
                <w:i w:val="0"/>
                <w:iCs w:val="0"/>
                <w:caps w:val="0"/>
                <w:color w:val="000000"/>
                <w:spacing w:val="0"/>
                <w:sz w:val="24"/>
                <w:szCs w:val="24"/>
              </w:rPr>
            </w:pPr>
          </w:p>
        </w:tc>
        <w:tc>
          <w:tcPr>
            <w:tcW w:w="83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438A73">
            <w:pPr>
              <w:rPr>
                <w:rFonts w:hint="default" w:ascii="sans-serif" w:hAnsi="sans-serif" w:eastAsia="sans-serif" w:cs="sans-serif"/>
                <w:i w:val="0"/>
                <w:iCs w:val="0"/>
                <w:caps w:val="0"/>
                <w:color w:val="000000"/>
                <w:spacing w:val="0"/>
                <w:sz w:val="24"/>
                <w:szCs w:val="24"/>
              </w:rPr>
            </w:pPr>
          </w:p>
        </w:tc>
        <w:tc>
          <w:tcPr>
            <w:tcW w:w="41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F1A2BF">
            <w:pPr>
              <w:rPr>
                <w:rFonts w:hint="default" w:ascii="sans-serif" w:hAnsi="sans-serif" w:eastAsia="sans-serif" w:cs="sans-serif"/>
                <w:i w:val="0"/>
                <w:iCs w:val="0"/>
                <w:caps w:val="0"/>
                <w:color w:val="000000"/>
                <w:spacing w:val="0"/>
                <w:sz w:val="24"/>
                <w:szCs w:val="24"/>
              </w:rPr>
            </w:pPr>
          </w:p>
        </w:tc>
        <w:tc>
          <w:tcPr>
            <w:tcW w:w="14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A060D5">
            <w:pPr>
              <w:rPr>
                <w:rFonts w:hint="default" w:ascii="sans-serif" w:hAnsi="sans-serif" w:eastAsia="sans-serif" w:cs="sans-serif"/>
                <w:i w:val="0"/>
                <w:iCs w:val="0"/>
                <w:caps w:val="0"/>
                <w:color w:val="000000"/>
                <w:spacing w:val="0"/>
                <w:sz w:val="24"/>
                <w:szCs w:val="24"/>
              </w:rPr>
            </w:pPr>
          </w:p>
        </w:tc>
        <w:tc>
          <w:tcPr>
            <w:tcW w:w="6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51EDFF">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ADC6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3CE57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1对报送行政处罚的书面意见进行审定</w:t>
            </w:r>
          </w:p>
          <w:p w14:paraId="748972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2重大的行政处罚事项应当集体讨论决定，由执法部门主要负责人签发</w:t>
            </w:r>
          </w:p>
          <w:p w14:paraId="0BC5874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3签发行政处罚决定书</w:t>
            </w:r>
          </w:p>
        </w:tc>
        <w:tc>
          <w:tcPr>
            <w:tcW w:w="14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1B8C29">
            <w:pPr>
              <w:rPr>
                <w:rFonts w:hint="default" w:ascii="sans-serif" w:hAnsi="sans-serif" w:eastAsia="sans-serif" w:cs="sans-serif"/>
                <w:i w:val="0"/>
                <w:iCs w:val="0"/>
                <w:caps w:val="0"/>
                <w:color w:val="000000"/>
                <w:spacing w:val="0"/>
                <w:sz w:val="24"/>
                <w:szCs w:val="24"/>
              </w:rPr>
            </w:pPr>
          </w:p>
        </w:tc>
      </w:tr>
    </w:tbl>
    <w:p w14:paraId="350A6EC4">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92"/>
        <w:gridCol w:w="1236"/>
        <w:gridCol w:w="3220"/>
        <w:gridCol w:w="1238"/>
        <w:gridCol w:w="876"/>
        <w:gridCol w:w="876"/>
        <w:gridCol w:w="2248"/>
        <w:gridCol w:w="1836"/>
      </w:tblGrid>
      <w:tr w14:paraId="5F782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4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5DD9D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C38A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9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BC1D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720A1B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8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DB4D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4AF7BB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414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8B2DC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41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AE55C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32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54292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9E8B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4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CF97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64C0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FF2A1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69</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E75B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9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039D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医疗机构违反建设项目审查、竣工验收有关规定的行为</w:t>
            </w:r>
          </w:p>
        </w:tc>
        <w:tc>
          <w:tcPr>
            <w:tcW w:w="85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61ED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中华人民共和国职业病防治法》第70条</w:t>
            </w:r>
          </w:p>
        </w:tc>
        <w:tc>
          <w:tcPr>
            <w:tcW w:w="414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90108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第七十条  建设单位违反本法规定，有下列行为之一的，由安全生产监督管理部门给予警告，责令限期改正；逾期不改正的，处十万元以上五十万元以下的罚款；情节严重的，责令停止产生职业病危害的作业，或者提请有关人民政府按照国务院规定的权限责令停建、关闭：</w:t>
            </w:r>
          </w:p>
          <w:p w14:paraId="07BFAD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（一）未按照规定进行职业病危害预评价或者未提交职业病危害预评价报告，或者职业病危害预评价报告未经安全生产监督管理部门审核同意，开工建设的；</w:t>
            </w:r>
          </w:p>
          <w:p w14:paraId="7EE453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（二）建设项目的职业病防护设施未按照规定与主体工程同时投入生产和使用的；</w:t>
            </w:r>
          </w:p>
          <w:p w14:paraId="48DF9F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（三）职业病危害严重的建设项目，其职业病防护设施设计未经安全生产监督管理部门审查，或者不符合国家职业卫生标准和卫生要求施工的；</w:t>
            </w:r>
          </w:p>
          <w:p w14:paraId="1F9A18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（四）未按照规定对职业病防护设施进行职业病危害控制效果评价、未经安全生产监督管理部门验收或者验收不合格，擅自投入使用的。</w:t>
            </w:r>
          </w:p>
        </w:tc>
        <w:tc>
          <w:tcPr>
            <w:tcW w:w="141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8ECB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60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CA04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4595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8F0D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4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4AC7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第八十五条 县级以上地方人民政府在职业病防治工作中未依照本法履行职责，本行政区域出现重大职业病危害事故、造成严重社会影响的，依法对直接负责的主管人员和其他直接责任人员给予记大过直至开除的处分。</w:t>
            </w:r>
          </w:p>
          <w:p w14:paraId="1E7042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w:t>
            </w:r>
          </w:p>
        </w:tc>
      </w:tr>
      <w:tr w14:paraId="57C16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29799F">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95D1CE">
            <w:pPr>
              <w:rPr>
                <w:rFonts w:hint="default" w:ascii="sans-serif" w:hAnsi="sans-serif" w:eastAsia="sans-serif" w:cs="sans-serif"/>
                <w:i w:val="0"/>
                <w:iCs w:val="0"/>
                <w:caps w:val="0"/>
                <w:color w:val="000000"/>
                <w:spacing w:val="0"/>
                <w:sz w:val="24"/>
                <w:szCs w:val="24"/>
              </w:rPr>
            </w:pPr>
          </w:p>
        </w:tc>
        <w:tc>
          <w:tcPr>
            <w:tcW w:w="9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59A5BE">
            <w:pPr>
              <w:rPr>
                <w:rFonts w:hint="default" w:ascii="sans-serif" w:hAnsi="sans-serif" w:eastAsia="sans-serif" w:cs="sans-serif"/>
                <w:i w:val="0"/>
                <w:iCs w:val="0"/>
                <w:caps w:val="0"/>
                <w:color w:val="000000"/>
                <w:spacing w:val="0"/>
                <w:sz w:val="24"/>
                <w:szCs w:val="24"/>
              </w:rPr>
            </w:pPr>
          </w:p>
        </w:tc>
        <w:tc>
          <w:tcPr>
            <w:tcW w:w="8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9D066E">
            <w:pPr>
              <w:rPr>
                <w:rFonts w:hint="default" w:ascii="sans-serif" w:hAnsi="sans-serif" w:eastAsia="sans-serif" w:cs="sans-serif"/>
                <w:i w:val="0"/>
                <w:iCs w:val="0"/>
                <w:caps w:val="0"/>
                <w:color w:val="000000"/>
                <w:spacing w:val="0"/>
                <w:sz w:val="24"/>
                <w:szCs w:val="24"/>
              </w:rPr>
            </w:pPr>
          </w:p>
        </w:tc>
        <w:tc>
          <w:tcPr>
            <w:tcW w:w="414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5C2CA8">
            <w:pPr>
              <w:rPr>
                <w:rFonts w:hint="default" w:ascii="sans-serif" w:hAnsi="sans-serif" w:eastAsia="sans-serif" w:cs="sans-serif"/>
                <w:i w:val="0"/>
                <w:iCs w:val="0"/>
                <w:caps w:val="0"/>
                <w:color w:val="000000"/>
                <w:spacing w:val="0"/>
                <w:sz w:val="24"/>
                <w:szCs w:val="24"/>
              </w:rPr>
            </w:pPr>
          </w:p>
        </w:tc>
        <w:tc>
          <w:tcPr>
            <w:tcW w:w="14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180BF9">
            <w:pPr>
              <w:rPr>
                <w:rFonts w:hint="default" w:ascii="sans-serif" w:hAnsi="sans-serif" w:eastAsia="sans-serif" w:cs="sans-serif"/>
                <w:i w:val="0"/>
                <w:iCs w:val="0"/>
                <w:caps w:val="0"/>
                <w:color w:val="000000"/>
                <w:spacing w:val="0"/>
                <w:sz w:val="24"/>
                <w:szCs w:val="24"/>
              </w:rPr>
            </w:pPr>
          </w:p>
        </w:tc>
        <w:tc>
          <w:tcPr>
            <w:tcW w:w="6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B65416">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92FC2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F623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1对放射诊疗单位进行现场检查（不少于两人）</w:t>
            </w:r>
          </w:p>
          <w:p w14:paraId="393CD2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2发现行政处罚事项直接涉及他人重大利益的，应当告知该利害关系众，听取申请人、利害关系人的意见</w:t>
            </w:r>
          </w:p>
          <w:p w14:paraId="133544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3写出拟作出行政处罚决定的书面报告，经实施机构负责人签字后决定岗位审批</w:t>
            </w:r>
          </w:p>
          <w:p w14:paraId="5281035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4立卷归档（要求一案一卷）</w:t>
            </w:r>
          </w:p>
          <w:p w14:paraId="086850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5办理期限：按照相关法律法规规定执行。</w:t>
            </w:r>
          </w:p>
        </w:tc>
        <w:tc>
          <w:tcPr>
            <w:tcW w:w="14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401834">
            <w:pPr>
              <w:rPr>
                <w:rFonts w:hint="default" w:ascii="sans-serif" w:hAnsi="sans-serif" w:eastAsia="sans-serif" w:cs="sans-serif"/>
                <w:i w:val="0"/>
                <w:iCs w:val="0"/>
                <w:caps w:val="0"/>
                <w:color w:val="000000"/>
                <w:spacing w:val="0"/>
                <w:sz w:val="24"/>
                <w:szCs w:val="24"/>
              </w:rPr>
            </w:pPr>
          </w:p>
        </w:tc>
      </w:tr>
      <w:tr w14:paraId="67D8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246A1D">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4DC00A">
            <w:pPr>
              <w:rPr>
                <w:rFonts w:hint="default" w:ascii="sans-serif" w:hAnsi="sans-serif" w:eastAsia="sans-serif" w:cs="sans-serif"/>
                <w:i w:val="0"/>
                <w:iCs w:val="0"/>
                <w:caps w:val="0"/>
                <w:color w:val="000000"/>
                <w:spacing w:val="0"/>
                <w:sz w:val="24"/>
                <w:szCs w:val="24"/>
              </w:rPr>
            </w:pPr>
          </w:p>
        </w:tc>
        <w:tc>
          <w:tcPr>
            <w:tcW w:w="9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515D8C">
            <w:pPr>
              <w:rPr>
                <w:rFonts w:hint="default" w:ascii="sans-serif" w:hAnsi="sans-serif" w:eastAsia="sans-serif" w:cs="sans-serif"/>
                <w:i w:val="0"/>
                <w:iCs w:val="0"/>
                <w:caps w:val="0"/>
                <w:color w:val="000000"/>
                <w:spacing w:val="0"/>
                <w:sz w:val="24"/>
                <w:szCs w:val="24"/>
              </w:rPr>
            </w:pPr>
          </w:p>
        </w:tc>
        <w:tc>
          <w:tcPr>
            <w:tcW w:w="8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66D522">
            <w:pPr>
              <w:rPr>
                <w:rFonts w:hint="default" w:ascii="sans-serif" w:hAnsi="sans-serif" w:eastAsia="sans-serif" w:cs="sans-serif"/>
                <w:i w:val="0"/>
                <w:iCs w:val="0"/>
                <w:caps w:val="0"/>
                <w:color w:val="000000"/>
                <w:spacing w:val="0"/>
                <w:sz w:val="24"/>
                <w:szCs w:val="24"/>
              </w:rPr>
            </w:pPr>
          </w:p>
        </w:tc>
        <w:tc>
          <w:tcPr>
            <w:tcW w:w="414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B81067">
            <w:pPr>
              <w:rPr>
                <w:rFonts w:hint="default" w:ascii="sans-serif" w:hAnsi="sans-serif" w:eastAsia="sans-serif" w:cs="sans-serif"/>
                <w:i w:val="0"/>
                <w:iCs w:val="0"/>
                <w:caps w:val="0"/>
                <w:color w:val="000000"/>
                <w:spacing w:val="0"/>
                <w:sz w:val="24"/>
                <w:szCs w:val="24"/>
              </w:rPr>
            </w:pPr>
          </w:p>
        </w:tc>
        <w:tc>
          <w:tcPr>
            <w:tcW w:w="14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0F4A73">
            <w:pPr>
              <w:rPr>
                <w:rFonts w:hint="default" w:ascii="sans-serif" w:hAnsi="sans-serif" w:eastAsia="sans-serif" w:cs="sans-serif"/>
                <w:i w:val="0"/>
                <w:iCs w:val="0"/>
                <w:caps w:val="0"/>
                <w:color w:val="000000"/>
                <w:spacing w:val="0"/>
                <w:sz w:val="24"/>
                <w:szCs w:val="24"/>
              </w:rPr>
            </w:pPr>
          </w:p>
        </w:tc>
        <w:tc>
          <w:tcPr>
            <w:tcW w:w="6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244805">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A33C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292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04F1E5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1对报送行政处罚的书面意见进行审定</w:t>
            </w:r>
          </w:p>
          <w:p w14:paraId="4FD352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2重大的行政处罚事项应当集体讨论决定，由执法部门主要负责人签发</w:t>
            </w:r>
          </w:p>
          <w:p w14:paraId="02C9A5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3签发行政处罚决定书</w:t>
            </w:r>
          </w:p>
        </w:tc>
        <w:tc>
          <w:tcPr>
            <w:tcW w:w="14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AAEE16">
            <w:pPr>
              <w:rPr>
                <w:rFonts w:hint="default" w:ascii="sans-serif" w:hAnsi="sans-serif" w:eastAsia="sans-serif" w:cs="sans-serif"/>
                <w:i w:val="0"/>
                <w:iCs w:val="0"/>
                <w:caps w:val="0"/>
                <w:color w:val="000000"/>
                <w:spacing w:val="0"/>
                <w:sz w:val="24"/>
                <w:szCs w:val="24"/>
              </w:rPr>
            </w:pPr>
          </w:p>
        </w:tc>
      </w:tr>
    </w:tbl>
    <w:p w14:paraId="5E336E91">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1116"/>
        <w:gridCol w:w="2679"/>
        <w:gridCol w:w="1416"/>
        <w:gridCol w:w="876"/>
        <w:gridCol w:w="1056"/>
        <w:gridCol w:w="3151"/>
        <w:gridCol w:w="1252"/>
      </w:tblGrid>
      <w:tr w14:paraId="591C5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05FA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C81B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09FFA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6FB9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4C771C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937B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2CDDA1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8886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6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A8A7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47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765BA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803D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B10E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DC3F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43C7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70</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8DA2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1305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未依法取得公共场所卫生许可证擅自营业</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114C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《公共场所卫生管理条例实施细则》</w:t>
            </w:r>
          </w:p>
          <w:p w14:paraId="282404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第35条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733E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对未依法取得公共场所卫生许可证擅自营业的，由县级以上地方人民政府卫生行政部门责令限期改正，给予警告，并处以五百元以上五千元以下罚款；有下列情形之一的，处以五千元以上三万元以下罚款：</w:t>
            </w:r>
          </w:p>
          <w:p w14:paraId="6FA851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（一）擅自营业曾受过卫生行政部门处罚的；</w:t>
            </w:r>
          </w:p>
          <w:p w14:paraId="07BC76F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（二）擅自营业时间在三个月以上的；</w:t>
            </w:r>
          </w:p>
          <w:p w14:paraId="790EBDF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（三）以涂改、转让、倒卖、伪造的卫生许可证擅自营业的。</w:t>
            </w:r>
          </w:p>
          <w:p w14:paraId="54F151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对涂改、转让、倒卖有效卫生许可证的，由原发证的卫生行政部门予以注销。</w:t>
            </w:r>
          </w:p>
        </w:tc>
        <w:tc>
          <w:tcPr>
            <w:tcW w:w="16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2CC6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3424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5014D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2C41BE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07E4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A8C0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第四十一条　县级以上人民政府卫生行政部门及其工作人员玩忽职守、滥用职权、收取贿赂的，由有关部门对单位负责人、直接负责的主管人员和其他责任人员依法给予行政处分。构成犯罪的，依法追究刑事责任。</w:t>
            </w:r>
          </w:p>
        </w:tc>
      </w:tr>
      <w:tr w14:paraId="40FAD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B04696">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419B54">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0CE5F3">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B67A53">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2895B0">
            <w:pPr>
              <w:rPr>
                <w:rFonts w:hint="default" w:ascii="sans-serif" w:hAnsi="sans-serif" w:eastAsia="sans-serif" w:cs="sans-serif"/>
                <w:i w:val="0"/>
                <w:iCs w:val="0"/>
                <w:caps w:val="0"/>
                <w:color w:val="000000"/>
                <w:spacing w:val="0"/>
                <w:sz w:val="24"/>
                <w:szCs w:val="24"/>
              </w:rPr>
            </w:pPr>
          </w:p>
        </w:tc>
        <w:tc>
          <w:tcPr>
            <w:tcW w:w="16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D1A9FF">
            <w:pPr>
              <w:rPr>
                <w:rFonts w:hint="default" w:ascii="sans-serif" w:hAnsi="sans-serif" w:eastAsia="sans-serif" w:cs="sans-serif"/>
                <w:i w:val="0"/>
                <w:iCs w:val="0"/>
                <w:caps w:val="0"/>
                <w:color w:val="000000"/>
                <w:spacing w:val="0"/>
                <w:sz w:val="24"/>
                <w:szCs w:val="24"/>
              </w:rPr>
            </w:pPr>
          </w:p>
        </w:tc>
        <w:tc>
          <w:tcPr>
            <w:tcW w:w="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90BF6A">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B514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36D5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①对公共场所进行现场检查（不少于两人）</w:t>
            </w:r>
          </w:p>
          <w:p w14:paraId="3A4767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2B7B72D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③写出当场行政处罚决定书或拟作出行政处罚决定的书面报告，后者经实施机构负责人签字后送决定岗位审批；</w:t>
            </w:r>
          </w:p>
          <w:p w14:paraId="1710EB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1CD968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120119">
            <w:pPr>
              <w:rPr>
                <w:rFonts w:hint="default" w:ascii="sans-serif" w:hAnsi="sans-serif" w:eastAsia="sans-serif" w:cs="sans-serif"/>
                <w:i w:val="0"/>
                <w:iCs w:val="0"/>
                <w:caps w:val="0"/>
                <w:color w:val="000000"/>
                <w:spacing w:val="0"/>
                <w:sz w:val="24"/>
                <w:szCs w:val="24"/>
              </w:rPr>
            </w:pPr>
          </w:p>
        </w:tc>
      </w:tr>
      <w:tr w14:paraId="2728A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F75377">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5234E1">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0F9975">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63193D">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008087">
            <w:pPr>
              <w:rPr>
                <w:rFonts w:hint="default" w:ascii="sans-serif" w:hAnsi="sans-serif" w:eastAsia="sans-serif" w:cs="sans-serif"/>
                <w:i w:val="0"/>
                <w:iCs w:val="0"/>
                <w:caps w:val="0"/>
                <w:color w:val="000000"/>
                <w:spacing w:val="0"/>
                <w:sz w:val="24"/>
                <w:szCs w:val="24"/>
              </w:rPr>
            </w:pPr>
          </w:p>
        </w:tc>
        <w:tc>
          <w:tcPr>
            <w:tcW w:w="16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4106DD">
            <w:pPr>
              <w:rPr>
                <w:rFonts w:hint="default" w:ascii="sans-serif" w:hAnsi="sans-serif" w:eastAsia="sans-serif" w:cs="sans-serif"/>
                <w:i w:val="0"/>
                <w:iCs w:val="0"/>
                <w:caps w:val="0"/>
                <w:color w:val="000000"/>
                <w:spacing w:val="0"/>
                <w:sz w:val="24"/>
                <w:szCs w:val="24"/>
              </w:rPr>
            </w:pPr>
          </w:p>
        </w:tc>
        <w:tc>
          <w:tcPr>
            <w:tcW w:w="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676ACF">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E71D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344028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BB146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76D3B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29EB93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A79906">
            <w:pPr>
              <w:rPr>
                <w:rFonts w:hint="default" w:ascii="sans-serif" w:hAnsi="sans-serif" w:eastAsia="sans-serif" w:cs="sans-serif"/>
                <w:i w:val="0"/>
                <w:iCs w:val="0"/>
                <w:caps w:val="0"/>
                <w:color w:val="000000"/>
                <w:spacing w:val="0"/>
                <w:sz w:val="24"/>
                <w:szCs w:val="24"/>
              </w:rPr>
            </w:pPr>
          </w:p>
        </w:tc>
      </w:tr>
    </w:tbl>
    <w:p w14:paraId="7CDE9178">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85"/>
        <w:gridCol w:w="1116"/>
        <w:gridCol w:w="2556"/>
        <w:gridCol w:w="1435"/>
        <w:gridCol w:w="876"/>
        <w:gridCol w:w="1056"/>
        <w:gridCol w:w="3232"/>
        <w:gridCol w:w="1266"/>
      </w:tblGrid>
      <w:tr w14:paraId="4DB4C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D946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0120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1E8430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8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B554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3D4076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5729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71B658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29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6B96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6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6750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47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8F33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823E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88A9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ADCC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8A0F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71</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3EA2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8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16F0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违反《公共场所卫生管理条例实施细则》第三十六条有关规定的行为</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9C12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《公共场所卫生管理条例实施细则》第36条</w:t>
            </w:r>
          </w:p>
        </w:tc>
        <w:tc>
          <w:tcPr>
            <w:tcW w:w="295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1570F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w:t>
            </w:r>
          </w:p>
          <w:p w14:paraId="52746F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（一）未按照规定对公共场所的空气、微小气候、水质、采光、照明、噪声、顾客用品用具等进行卫生检测的；（二）未按照规定对顾客用品用具进行清洗、消毒、保洁，或者重复使用一次性用品用具的。</w:t>
            </w:r>
          </w:p>
        </w:tc>
        <w:tc>
          <w:tcPr>
            <w:tcW w:w="16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38A7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6B62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2BBAF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23D431E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D788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A795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第四十一条　县级以上人民政府卫生行政部门及其工作人员玩忽职守、滥用职权、收取贿赂的，由有关部门对单位负责人、直接负责的主管人员和其他责任人员依法给予行政处分。构成犯罪的，依法追究刑事责任。</w:t>
            </w:r>
          </w:p>
        </w:tc>
      </w:tr>
      <w:tr w14:paraId="067B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6BAF4E">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49E661">
            <w:pPr>
              <w:rPr>
                <w:rFonts w:hint="default" w:ascii="sans-serif" w:hAnsi="sans-serif" w:eastAsia="sans-serif" w:cs="sans-serif"/>
                <w:i w:val="0"/>
                <w:iCs w:val="0"/>
                <w:caps w:val="0"/>
                <w:color w:val="000000"/>
                <w:spacing w:val="0"/>
                <w:sz w:val="24"/>
                <w:szCs w:val="24"/>
              </w:rPr>
            </w:pPr>
          </w:p>
        </w:tc>
        <w:tc>
          <w:tcPr>
            <w:tcW w:w="8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AFCCA7">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150BA4">
            <w:pPr>
              <w:rPr>
                <w:rFonts w:hint="default" w:ascii="sans-serif" w:hAnsi="sans-serif" w:eastAsia="sans-serif" w:cs="sans-serif"/>
                <w:i w:val="0"/>
                <w:iCs w:val="0"/>
                <w:caps w:val="0"/>
                <w:color w:val="000000"/>
                <w:spacing w:val="0"/>
                <w:sz w:val="24"/>
                <w:szCs w:val="24"/>
              </w:rPr>
            </w:pPr>
          </w:p>
        </w:tc>
        <w:tc>
          <w:tcPr>
            <w:tcW w:w="29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B94D4C">
            <w:pPr>
              <w:rPr>
                <w:rFonts w:hint="default" w:ascii="sans-serif" w:hAnsi="sans-serif" w:eastAsia="sans-serif" w:cs="sans-serif"/>
                <w:i w:val="0"/>
                <w:iCs w:val="0"/>
                <w:caps w:val="0"/>
                <w:color w:val="000000"/>
                <w:spacing w:val="0"/>
                <w:sz w:val="24"/>
                <w:szCs w:val="24"/>
              </w:rPr>
            </w:pPr>
          </w:p>
        </w:tc>
        <w:tc>
          <w:tcPr>
            <w:tcW w:w="16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3AF33A">
            <w:pPr>
              <w:rPr>
                <w:rFonts w:hint="default" w:ascii="sans-serif" w:hAnsi="sans-serif" w:eastAsia="sans-serif" w:cs="sans-serif"/>
                <w:i w:val="0"/>
                <w:iCs w:val="0"/>
                <w:caps w:val="0"/>
                <w:color w:val="000000"/>
                <w:spacing w:val="0"/>
                <w:sz w:val="24"/>
                <w:szCs w:val="24"/>
              </w:rPr>
            </w:pPr>
          </w:p>
        </w:tc>
        <w:tc>
          <w:tcPr>
            <w:tcW w:w="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028C3D">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6F83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FE78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①对公共场所进行现场检查（不少于两人）</w:t>
            </w:r>
          </w:p>
          <w:p w14:paraId="33E85E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00950C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③写出当场行政处罚决定书或拟作出行政处罚决定的书面报告，后者经实施机构负责人签字后送决定岗位审批；</w:t>
            </w:r>
          </w:p>
          <w:p w14:paraId="448CA2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5BD292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ECE261">
            <w:pPr>
              <w:rPr>
                <w:rFonts w:hint="default" w:ascii="sans-serif" w:hAnsi="sans-serif" w:eastAsia="sans-serif" w:cs="sans-serif"/>
                <w:i w:val="0"/>
                <w:iCs w:val="0"/>
                <w:caps w:val="0"/>
                <w:color w:val="000000"/>
                <w:spacing w:val="0"/>
                <w:sz w:val="24"/>
                <w:szCs w:val="24"/>
              </w:rPr>
            </w:pPr>
          </w:p>
        </w:tc>
      </w:tr>
      <w:tr w14:paraId="45360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B768D4">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B9D141">
            <w:pPr>
              <w:rPr>
                <w:rFonts w:hint="default" w:ascii="sans-serif" w:hAnsi="sans-serif" w:eastAsia="sans-serif" w:cs="sans-serif"/>
                <w:i w:val="0"/>
                <w:iCs w:val="0"/>
                <w:caps w:val="0"/>
                <w:color w:val="000000"/>
                <w:spacing w:val="0"/>
                <w:sz w:val="24"/>
                <w:szCs w:val="24"/>
              </w:rPr>
            </w:pPr>
          </w:p>
        </w:tc>
        <w:tc>
          <w:tcPr>
            <w:tcW w:w="8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AF3074">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E04978">
            <w:pPr>
              <w:rPr>
                <w:rFonts w:hint="default" w:ascii="sans-serif" w:hAnsi="sans-serif" w:eastAsia="sans-serif" w:cs="sans-serif"/>
                <w:i w:val="0"/>
                <w:iCs w:val="0"/>
                <w:caps w:val="0"/>
                <w:color w:val="000000"/>
                <w:spacing w:val="0"/>
                <w:sz w:val="24"/>
                <w:szCs w:val="24"/>
              </w:rPr>
            </w:pPr>
          </w:p>
        </w:tc>
        <w:tc>
          <w:tcPr>
            <w:tcW w:w="29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A3BFCF">
            <w:pPr>
              <w:rPr>
                <w:rFonts w:hint="default" w:ascii="sans-serif" w:hAnsi="sans-serif" w:eastAsia="sans-serif" w:cs="sans-serif"/>
                <w:i w:val="0"/>
                <w:iCs w:val="0"/>
                <w:caps w:val="0"/>
                <w:color w:val="000000"/>
                <w:spacing w:val="0"/>
                <w:sz w:val="24"/>
                <w:szCs w:val="24"/>
              </w:rPr>
            </w:pPr>
          </w:p>
        </w:tc>
        <w:tc>
          <w:tcPr>
            <w:tcW w:w="16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21C52B">
            <w:pPr>
              <w:rPr>
                <w:rFonts w:hint="default" w:ascii="sans-serif" w:hAnsi="sans-serif" w:eastAsia="sans-serif" w:cs="sans-serif"/>
                <w:i w:val="0"/>
                <w:iCs w:val="0"/>
                <w:caps w:val="0"/>
                <w:color w:val="000000"/>
                <w:spacing w:val="0"/>
                <w:sz w:val="24"/>
                <w:szCs w:val="24"/>
              </w:rPr>
            </w:pPr>
          </w:p>
        </w:tc>
        <w:tc>
          <w:tcPr>
            <w:tcW w:w="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A0CA2C">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777A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31E8D8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2830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74AE4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6A74BB5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6F9EDC">
            <w:pPr>
              <w:rPr>
                <w:rFonts w:hint="default" w:ascii="sans-serif" w:hAnsi="sans-serif" w:eastAsia="sans-serif" w:cs="sans-serif"/>
                <w:i w:val="0"/>
                <w:iCs w:val="0"/>
                <w:caps w:val="0"/>
                <w:color w:val="000000"/>
                <w:spacing w:val="0"/>
                <w:sz w:val="24"/>
                <w:szCs w:val="24"/>
              </w:rPr>
            </w:pPr>
          </w:p>
        </w:tc>
      </w:tr>
    </w:tbl>
    <w:p w14:paraId="47E6BC4E">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85"/>
        <w:gridCol w:w="1116"/>
        <w:gridCol w:w="2556"/>
        <w:gridCol w:w="1435"/>
        <w:gridCol w:w="876"/>
        <w:gridCol w:w="1056"/>
        <w:gridCol w:w="3232"/>
        <w:gridCol w:w="1266"/>
      </w:tblGrid>
      <w:tr w14:paraId="6E078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8A30A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6900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662092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8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7B006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F2F54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1D6A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08CB69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29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4F112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6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F007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47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33B7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86C3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B010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F8DD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09E15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72</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28E5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8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97CB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违反《公共场所卫生管理条例实施细则》第三十七条有关规定的行为</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4A08E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《公共场所卫生管理条例实施细则》第37条</w:t>
            </w:r>
          </w:p>
        </w:tc>
        <w:tc>
          <w:tcPr>
            <w:tcW w:w="295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72D9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w:t>
            </w:r>
          </w:p>
          <w:p w14:paraId="10EDF5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未按照规定建立卫生管理制度、设立卫生管理部门或者配备专（兼）职卫生管理人员，或者未建立卫生管理档案的；（二）未按照规定组织从业人员进行相关卫生法律知识和公共场所卫生知识培训，或者安排未经相关卫生法律知识和公共场所卫生知识培训考核的从业人员上岗的；（三）未按照规定设置与其经营规模、项目相适应的清洗、消毒、保洁、盥洗等设施设备和公共卫生间，或者擅自停止使用、拆除上述设施设备，或者挪作他用的；（四）未按照规定配备预防控制鼠、蚊、蝇、蟑螂和其他病媒生物的设施设备以及废弃物存放专用设施设备，或者擅自停止使用、拆除预防控制鼠、蚊、蝇、蟑螂和其他病媒生物的设施设备以及废弃物存放专用设施设备的；（五）未按照规定索取公共卫生用品检验合格证明和其他相关资料的；（六）未按照规定对公共场所新建、改建、扩建项目办理预防性卫生审查手续的；（七）公共场所集中空调通风系统未经卫生检测或者评价不合格而投入使用的；（八）未按照规定公示公共场所卫生许可证、卫生检测结果和卫生信誉度等级的；（九）未按照规定办理公共场所卫生许可证复核手续的。</w:t>
            </w:r>
          </w:p>
        </w:tc>
        <w:tc>
          <w:tcPr>
            <w:tcW w:w="16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70ABF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006C9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DE2B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5D1C35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1F6B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B45A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第四十一条　县级以上人民政府卫生行政部门及其工作人员玩忽职守、滥用职权、收取贿赂的，由有关部门对单位负责人、直接负责的主管人员和其他责任人员依法给予行政处分。构成犯罪的，依法追究刑事责任。</w:t>
            </w:r>
          </w:p>
        </w:tc>
      </w:tr>
      <w:tr w14:paraId="6C29C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BE03F5">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0F82A7">
            <w:pPr>
              <w:rPr>
                <w:rFonts w:hint="default" w:ascii="sans-serif" w:hAnsi="sans-serif" w:eastAsia="sans-serif" w:cs="sans-serif"/>
                <w:i w:val="0"/>
                <w:iCs w:val="0"/>
                <w:caps w:val="0"/>
                <w:color w:val="000000"/>
                <w:spacing w:val="0"/>
                <w:sz w:val="24"/>
                <w:szCs w:val="24"/>
              </w:rPr>
            </w:pPr>
          </w:p>
        </w:tc>
        <w:tc>
          <w:tcPr>
            <w:tcW w:w="8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A7F16D">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459A8F">
            <w:pPr>
              <w:rPr>
                <w:rFonts w:hint="default" w:ascii="sans-serif" w:hAnsi="sans-serif" w:eastAsia="sans-serif" w:cs="sans-serif"/>
                <w:i w:val="0"/>
                <w:iCs w:val="0"/>
                <w:caps w:val="0"/>
                <w:color w:val="000000"/>
                <w:spacing w:val="0"/>
                <w:sz w:val="24"/>
                <w:szCs w:val="24"/>
              </w:rPr>
            </w:pPr>
          </w:p>
        </w:tc>
        <w:tc>
          <w:tcPr>
            <w:tcW w:w="29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DDCEE7">
            <w:pPr>
              <w:rPr>
                <w:rFonts w:hint="default" w:ascii="sans-serif" w:hAnsi="sans-serif" w:eastAsia="sans-serif" w:cs="sans-serif"/>
                <w:i w:val="0"/>
                <w:iCs w:val="0"/>
                <w:caps w:val="0"/>
                <w:color w:val="000000"/>
                <w:spacing w:val="0"/>
                <w:sz w:val="24"/>
                <w:szCs w:val="24"/>
              </w:rPr>
            </w:pPr>
          </w:p>
        </w:tc>
        <w:tc>
          <w:tcPr>
            <w:tcW w:w="16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C815A9">
            <w:pPr>
              <w:rPr>
                <w:rFonts w:hint="default" w:ascii="sans-serif" w:hAnsi="sans-serif" w:eastAsia="sans-serif" w:cs="sans-serif"/>
                <w:i w:val="0"/>
                <w:iCs w:val="0"/>
                <w:caps w:val="0"/>
                <w:color w:val="000000"/>
                <w:spacing w:val="0"/>
                <w:sz w:val="24"/>
                <w:szCs w:val="24"/>
              </w:rPr>
            </w:pPr>
          </w:p>
        </w:tc>
        <w:tc>
          <w:tcPr>
            <w:tcW w:w="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65B810">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695E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31FE9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①对公共场所进行现场检查（不少于两人）</w:t>
            </w:r>
          </w:p>
          <w:p w14:paraId="098E3A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3B734C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③写出当场行政处罚决定书或拟作出行政处罚决定的书面报告，后者经实施机构负责人签字后送决定岗位审批；</w:t>
            </w:r>
          </w:p>
          <w:p w14:paraId="405F84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23530C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1C68A4">
            <w:pPr>
              <w:rPr>
                <w:rFonts w:hint="default" w:ascii="sans-serif" w:hAnsi="sans-serif" w:eastAsia="sans-serif" w:cs="sans-serif"/>
                <w:i w:val="0"/>
                <w:iCs w:val="0"/>
                <w:caps w:val="0"/>
                <w:color w:val="000000"/>
                <w:spacing w:val="0"/>
                <w:sz w:val="24"/>
                <w:szCs w:val="24"/>
              </w:rPr>
            </w:pPr>
          </w:p>
        </w:tc>
      </w:tr>
      <w:tr w14:paraId="6B209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F4937F">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3E924B">
            <w:pPr>
              <w:rPr>
                <w:rFonts w:hint="default" w:ascii="sans-serif" w:hAnsi="sans-serif" w:eastAsia="sans-serif" w:cs="sans-serif"/>
                <w:i w:val="0"/>
                <w:iCs w:val="0"/>
                <w:caps w:val="0"/>
                <w:color w:val="000000"/>
                <w:spacing w:val="0"/>
                <w:sz w:val="24"/>
                <w:szCs w:val="24"/>
              </w:rPr>
            </w:pPr>
          </w:p>
        </w:tc>
        <w:tc>
          <w:tcPr>
            <w:tcW w:w="8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D63E90">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C8F67E">
            <w:pPr>
              <w:rPr>
                <w:rFonts w:hint="default" w:ascii="sans-serif" w:hAnsi="sans-serif" w:eastAsia="sans-serif" w:cs="sans-serif"/>
                <w:i w:val="0"/>
                <w:iCs w:val="0"/>
                <w:caps w:val="0"/>
                <w:color w:val="000000"/>
                <w:spacing w:val="0"/>
                <w:sz w:val="24"/>
                <w:szCs w:val="24"/>
              </w:rPr>
            </w:pPr>
          </w:p>
        </w:tc>
        <w:tc>
          <w:tcPr>
            <w:tcW w:w="29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16FB6C">
            <w:pPr>
              <w:rPr>
                <w:rFonts w:hint="default" w:ascii="sans-serif" w:hAnsi="sans-serif" w:eastAsia="sans-serif" w:cs="sans-serif"/>
                <w:i w:val="0"/>
                <w:iCs w:val="0"/>
                <w:caps w:val="0"/>
                <w:color w:val="000000"/>
                <w:spacing w:val="0"/>
                <w:sz w:val="24"/>
                <w:szCs w:val="24"/>
              </w:rPr>
            </w:pPr>
          </w:p>
        </w:tc>
        <w:tc>
          <w:tcPr>
            <w:tcW w:w="16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7537FC">
            <w:pPr>
              <w:rPr>
                <w:rFonts w:hint="default" w:ascii="sans-serif" w:hAnsi="sans-serif" w:eastAsia="sans-serif" w:cs="sans-serif"/>
                <w:i w:val="0"/>
                <w:iCs w:val="0"/>
                <w:caps w:val="0"/>
                <w:color w:val="000000"/>
                <w:spacing w:val="0"/>
                <w:sz w:val="24"/>
                <w:szCs w:val="24"/>
              </w:rPr>
            </w:pPr>
          </w:p>
        </w:tc>
        <w:tc>
          <w:tcPr>
            <w:tcW w:w="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BA110B">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F908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12BD0E3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51A4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6C425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0D8379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996FF2">
            <w:pPr>
              <w:rPr>
                <w:rFonts w:hint="default" w:ascii="sans-serif" w:hAnsi="sans-serif" w:eastAsia="sans-serif" w:cs="sans-serif"/>
                <w:i w:val="0"/>
                <w:iCs w:val="0"/>
                <w:caps w:val="0"/>
                <w:color w:val="000000"/>
                <w:spacing w:val="0"/>
                <w:sz w:val="24"/>
                <w:szCs w:val="24"/>
              </w:rPr>
            </w:pPr>
          </w:p>
        </w:tc>
      </w:tr>
    </w:tbl>
    <w:p w14:paraId="02EED09C">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1116"/>
        <w:gridCol w:w="2593"/>
        <w:gridCol w:w="1430"/>
        <w:gridCol w:w="876"/>
        <w:gridCol w:w="1056"/>
        <w:gridCol w:w="3212"/>
        <w:gridCol w:w="1263"/>
      </w:tblGrid>
      <w:tr w14:paraId="1A2C1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B105B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4C44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AE3AB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307DC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6791B1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2EB9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140714F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93AE9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6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09EA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47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3B0B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C2A2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D5B0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669E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E625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73</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D26D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FB69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公共场所经营者安排未获得有效健康合格证明的从业人员从事直接为顾客服务工作</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821C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《公共场所卫生管理条例实施细则》第38条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FB0A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第三十八条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tc>
        <w:tc>
          <w:tcPr>
            <w:tcW w:w="16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9A4F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B6FF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5E66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212ED2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8B4D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E6EF4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第四十一条　县级以上人民政府卫生行政部门及其工作人员玩忽职守、滥用职权、收取贿赂的，由有关部门对单位负责人、直接负责的主管人员和其他责任人员依法给予行政处分。构成犯罪的，依法追究刑事责任。</w:t>
            </w:r>
          </w:p>
        </w:tc>
      </w:tr>
      <w:tr w14:paraId="29FC0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A1C4EF">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2F9EAD">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D44CA6">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A32E8C">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725DB5">
            <w:pPr>
              <w:rPr>
                <w:rFonts w:hint="default" w:ascii="sans-serif" w:hAnsi="sans-serif" w:eastAsia="sans-serif" w:cs="sans-serif"/>
                <w:i w:val="0"/>
                <w:iCs w:val="0"/>
                <w:caps w:val="0"/>
                <w:color w:val="000000"/>
                <w:spacing w:val="0"/>
                <w:sz w:val="24"/>
                <w:szCs w:val="24"/>
              </w:rPr>
            </w:pPr>
          </w:p>
        </w:tc>
        <w:tc>
          <w:tcPr>
            <w:tcW w:w="16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EBC199">
            <w:pPr>
              <w:rPr>
                <w:rFonts w:hint="default" w:ascii="sans-serif" w:hAnsi="sans-serif" w:eastAsia="sans-serif" w:cs="sans-serif"/>
                <w:i w:val="0"/>
                <w:iCs w:val="0"/>
                <w:caps w:val="0"/>
                <w:color w:val="000000"/>
                <w:spacing w:val="0"/>
                <w:sz w:val="24"/>
                <w:szCs w:val="24"/>
              </w:rPr>
            </w:pPr>
          </w:p>
        </w:tc>
        <w:tc>
          <w:tcPr>
            <w:tcW w:w="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E4E743">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C925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EF07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①对公共场所进行现场检查（不少于两人）</w:t>
            </w:r>
          </w:p>
          <w:p w14:paraId="553DC36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2D6667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③写出当场行政处罚决定书或拟作出行政处罚决定的书面报告，后者经实施机构负责人签字后送决定岗位审批；</w:t>
            </w:r>
          </w:p>
          <w:p w14:paraId="20BB23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6FDC86B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524B8B">
            <w:pPr>
              <w:rPr>
                <w:rFonts w:hint="default" w:ascii="sans-serif" w:hAnsi="sans-serif" w:eastAsia="sans-serif" w:cs="sans-serif"/>
                <w:i w:val="0"/>
                <w:iCs w:val="0"/>
                <w:caps w:val="0"/>
                <w:color w:val="000000"/>
                <w:spacing w:val="0"/>
                <w:sz w:val="24"/>
                <w:szCs w:val="24"/>
              </w:rPr>
            </w:pPr>
          </w:p>
        </w:tc>
      </w:tr>
      <w:tr w14:paraId="22267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6620A0">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2F70B4">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700399">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0981B4">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45BD0D">
            <w:pPr>
              <w:rPr>
                <w:rFonts w:hint="default" w:ascii="sans-serif" w:hAnsi="sans-serif" w:eastAsia="sans-serif" w:cs="sans-serif"/>
                <w:i w:val="0"/>
                <w:iCs w:val="0"/>
                <w:caps w:val="0"/>
                <w:color w:val="000000"/>
                <w:spacing w:val="0"/>
                <w:sz w:val="24"/>
                <w:szCs w:val="24"/>
              </w:rPr>
            </w:pPr>
          </w:p>
        </w:tc>
        <w:tc>
          <w:tcPr>
            <w:tcW w:w="16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81002D">
            <w:pPr>
              <w:rPr>
                <w:rFonts w:hint="default" w:ascii="sans-serif" w:hAnsi="sans-serif" w:eastAsia="sans-serif" w:cs="sans-serif"/>
                <w:i w:val="0"/>
                <w:iCs w:val="0"/>
                <w:caps w:val="0"/>
                <w:color w:val="000000"/>
                <w:spacing w:val="0"/>
                <w:sz w:val="24"/>
                <w:szCs w:val="24"/>
              </w:rPr>
            </w:pPr>
          </w:p>
        </w:tc>
        <w:tc>
          <w:tcPr>
            <w:tcW w:w="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38233F">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ABC5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663918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F98A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5C4BB6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600D1A7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39565C">
            <w:pPr>
              <w:rPr>
                <w:rFonts w:hint="default" w:ascii="sans-serif" w:hAnsi="sans-serif" w:eastAsia="sans-serif" w:cs="sans-serif"/>
                <w:i w:val="0"/>
                <w:iCs w:val="0"/>
                <w:caps w:val="0"/>
                <w:color w:val="000000"/>
                <w:spacing w:val="0"/>
                <w:sz w:val="24"/>
                <w:szCs w:val="24"/>
              </w:rPr>
            </w:pPr>
          </w:p>
        </w:tc>
      </w:tr>
    </w:tbl>
    <w:p w14:paraId="257928F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1116"/>
        <w:gridCol w:w="2593"/>
        <w:gridCol w:w="1430"/>
        <w:gridCol w:w="876"/>
        <w:gridCol w:w="1056"/>
        <w:gridCol w:w="3212"/>
        <w:gridCol w:w="1263"/>
      </w:tblGrid>
      <w:tr w14:paraId="3BE34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ADCA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9885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4F3545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4752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2737951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9450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5DCA6E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873F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6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C6D5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47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B156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0FC9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28CF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9239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F665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74</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7AA9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AB09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医疗卫生机构、医疗废物集中处置单位阻碍卫生行政主管部门执法人员执行职务，拒绝执法人员进入现场，或者不配合执法部门的检查、监测、调查取证的行为</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DDE3A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《医疗废物管理行政处罚办法》第12条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DE5C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有《条例》第五十条规定的情形，医疗卫生机构、医疗废物集中处置单位阻碍卫生行政主管部门执法人员执行职务，拒绝执法人员进入现场，或者不配合执法部门的检查、监测、调查取证的，由县级以上地方人民政府卫生行政主管部门责令改正，给予警告；拒不改正的，由原发证的卫生行政主管部门暂扣或者吊销医疗卫生机构的执业许可证件。</w:t>
            </w:r>
          </w:p>
        </w:tc>
        <w:tc>
          <w:tcPr>
            <w:tcW w:w="16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3F58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FE18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CF96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6BCCA3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DA6B0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9846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第四十一条　县级以上人民政府卫生行政部门及其工作人员玩忽职守、滥用职权、收取贿赂的，由有关部门对单位负责人、直接负责的主管人员和其他责任人员依法给予行政处分。构成犯罪的，依法追究刑事责任。</w:t>
            </w:r>
          </w:p>
        </w:tc>
      </w:tr>
      <w:tr w14:paraId="4E42A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C19FBD">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D7B2A0">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0BBE44">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26BFC9">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448D9E">
            <w:pPr>
              <w:rPr>
                <w:rFonts w:hint="default" w:ascii="sans-serif" w:hAnsi="sans-serif" w:eastAsia="sans-serif" w:cs="sans-serif"/>
                <w:i w:val="0"/>
                <w:iCs w:val="0"/>
                <w:caps w:val="0"/>
                <w:color w:val="000000"/>
                <w:spacing w:val="0"/>
                <w:sz w:val="24"/>
                <w:szCs w:val="24"/>
              </w:rPr>
            </w:pPr>
          </w:p>
        </w:tc>
        <w:tc>
          <w:tcPr>
            <w:tcW w:w="16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734A4F">
            <w:pPr>
              <w:rPr>
                <w:rFonts w:hint="default" w:ascii="sans-serif" w:hAnsi="sans-serif" w:eastAsia="sans-serif" w:cs="sans-serif"/>
                <w:i w:val="0"/>
                <w:iCs w:val="0"/>
                <w:caps w:val="0"/>
                <w:color w:val="000000"/>
                <w:spacing w:val="0"/>
                <w:sz w:val="24"/>
                <w:szCs w:val="24"/>
              </w:rPr>
            </w:pPr>
          </w:p>
        </w:tc>
        <w:tc>
          <w:tcPr>
            <w:tcW w:w="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219E53">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2E4A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4BAF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①对公共场所进行现场检查（不少于两人）</w:t>
            </w:r>
          </w:p>
          <w:p w14:paraId="4C32CA7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②发现行政处罚事项直接涉及他人重大利益的，应当告知该利害关系人，听取申请人，利害关系人的意见；</w:t>
            </w:r>
          </w:p>
          <w:p w14:paraId="2B8A6C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③写出当场行政处罚决定书或拟作出行政处罚决定的书面报告，后者经实施机构负责人签字后送决定岗位审批；</w:t>
            </w:r>
          </w:p>
          <w:p w14:paraId="16573F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④立卷归档（要求一案一卷）；</w:t>
            </w:r>
          </w:p>
          <w:p w14:paraId="723D3F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⑤办理期限：按照相关法律法规规定执行。</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C2D5AC">
            <w:pPr>
              <w:rPr>
                <w:rFonts w:hint="default" w:ascii="sans-serif" w:hAnsi="sans-serif" w:eastAsia="sans-serif" w:cs="sans-serif"/>
                <w:i w:val="0"/>
                <w:iCs w:val="0"/>
                <w:caps w:val="0"/>
                <w:color w:val="000000"/>
                <w:spacing w:val="0"/>
                <w:sz w:val="24"/>
                <w:szCs w:val="24"/>
              </w:rPr>
            </w:pPr>
          </w:p>
        </w:tc>
      </w:tr>
      <w:tr w14:paraId="29475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38C0A9">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9713F7">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621235">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FBEE91">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D1D47F">
            <w:pPr>
              <w:rPr>
                <w:rFonts w:hint="default" w:ascii="sans-serif" w:hAnsi="sans-serif" w:eastAsia="sans-serif" w:cs="sans-serif"/>
                <w:i w:val="0"/>
                <w:iCs w:val="0"/>
                <w:caps w:val="0"/>
                <w:color w:val="000000"/>
                <w:spacing w:val="0"/>
                <w:sz w:val="24"/>
                <w:szCs w:val="24"/>
              </w:rPr>
            </w:pPr>
          </w:p>
        </w:tc>
        <w:tc>
          <w:tcPr>
            <w:tcW w:w="16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59BD67">
            <w:pPr>
              <w:rPr>
                <w:rFonts w:hint="default" w:ascii="sans-serif" w:hAnsi="sans-serif" w:eastAsia="sans-serif" w:cs="sans-serif"/>
                <w:i w:val="0"/>
                <w:iCs w:val="0"/>
                <w:caps w:val="0"/>
                <w:color w:val="000000"/>
                <w:spacing w:val="0"/>
                <w:sz w:val="24"/>
                <w:szCs w:val="24"/>
              </w:rPr>
            </w:pPr>
          </w:p>
        </w:tc>
        <w:tc>
          <w:tcPr>
            <w:tcW w:w="4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F46687">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A8163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3E6DB6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CEB7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5D6456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54CE1E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494228">
            <w:pPr>
              <w:rPr>
                <w:rFonts w:hint="default" w:ascii="sans-serif" w:hAnsi="sans-serif" w:eastAsia="sans-serif" w:cs="sans-serif"/>
                <w:i w:val="0"/>
                <w:iCs w:val="0"/>
                <w:caps w:val="0"/>
                <w:color w:val="000000"/>
                <w:spacing w:val="0"/>
                <w:sz w:val="24"/>
                <w:szCs w:val="24"/>
              </w:rPr>
            </w:pPr>
          </w:p>
        </w:tc>
      </w:tr>
    </w:tbl>
    <w:p w14:paraId="21C53B2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41"/>
        <w:gridCol w:w="1116"/>
        <w:gridCol w:w="2194"/>
        <w:gridCol w:w="1030"/>
        <w:gridCol w:w="876"/>
        <w:gridCol w:w="876"/>
        <w:gridCol w:w="3736"/>
        <w:gridCol w:w="1453"/>
      </w:tblGrid>
      <w:tr w14:paraId="72639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4A49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599C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4197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5629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1F02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2E686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1FD6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1D1A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588D0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8319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7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2662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75</w:t>
            </w:r>
          </w:p>
        </w:tc>
        <w:tc>
          <w:tcPr>
            <w:tcW w:w="70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B9FF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7088B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医疗、保健机构或者人员未取得母婴保健技术许可，擅自从事婚前医学检查、遗传病诊断、产前诊断、终止妊娠手术和医学技术鉴定或者出具有关医学证明的行为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0ED8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《中华人民共和国母婴保健法实施办法》第40条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6484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5F9A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D187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14B8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D693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571B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17054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4" w:hRule="atLeast"/>
        </w:trPr>
        <w:tc>
          <w:tcPr>
            <w:tcW w:w="4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71C719">
            <w:pPr>
              <w:rPr>
                <w:rFonts w:hint="default" w:ascii="sans-serif" w:hAnsi="sans-serif" w:eastAsia="sans-serif" w:cs="sans-serif"/>
                <w:i w:val="0"/>
                <w:iCs w:val="0"/>
                <w:caps w:val="0"/>
                <w:color w:val="000000"/>
                <w:spacing w:val="0"/>
                <w:sz w:val="24"/>
                <w:szCs w:val="24"/>
              </w:rPr>
            </w:pPr>
          </w:p>
        </w:tc>
        <w:tc>
          <w:tcPr>
            <w:tcW w:w="70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AEB980">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9A32BC">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0C3DE13">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AAFC752">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54430FF">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6C0865">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BCE5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37FD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24F166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418F54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147AC7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415731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3CE2D3">
            <w:pPr>
              <w:rPr>
                <w:rFonts w:hint="default" w:ascii="sans-serif" w:hAnsi="sans-serif" w:eastAsia="sans-serif" w:cs="sans-serif"/>
                <w:i w:val="0"/>
                <w:iCs w:val="0"/>
                <w:caps w:val="0"/>
                <w:color w:val="000000"/>
                <w:spacing w:val="0"/>
                <w:sz w:val="24"/>
                <w:szCs w:val="24"/>
              </w:rPr>
            </w:pPr>
          </w:p>
        </w:tc>
      </w:tr>
      <w:tr w14:paraId="2869B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75" w:hRule="atLeast"/>
        </w:trPr>
        <w:tc>
          <w:tcPr>
            <w:tcW w:w="4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CAAD78">
            <w:pPr>
              <w:rPr>
                <w:rFonts w:hint="default" w:ascii="sans-serif" w:hAnsi="sans-serif" w:eastAsia="sans-serif" w:cs="sans-serif"/>
                <w:i w:val="0"/>
                <w:iCs w:val="0"/>
                <w:caps w:val="0"/>
                <w:color w:val="000000"/>
                <w:spacing w:val="0"/>
                <w:sz w:val="24"/>
                <w:szCs w:val="24"/>
              </w:rPr>
            </w:pPr>
          </w:p>
        </w:tc>
        <w:tc>
          <w:tcPr>
            <w:tcW w:w="70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5403A56">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275991B">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176932">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1FFB21">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3F9EA03">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9E1D05">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EE8E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31F6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459E30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75A538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3C9A13">
            <w:pPr>
              <w:rPr>
                <w:rFonts w:hint="default" w:ascii="sans-serif" w:hAnsi="sans-serif" w:eastAsia="sans-serif" w:cs="sans-serif"/>
                <w:i w:val="0"/>
                <w:iCs w:val="0"/>
                <w:caps w:val="0"/>
                <w:color w:val="000000"/>
                <w:spacing w:val="0"/>
                <w:sz w:val="24"/>
                <w:szCs w:val="24"/>
              </w:rPr>
            </w:pPr>
          </w:p>
        </w:tc>
      </w:tr>
    </w:tbl>
    <w:p w14:paraId="0B10F5A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9"/>
        <w:gridCol w:w="1116"/>
        <w:gridCol w:w="2257"/>
        <w:gridCol w:w="1018"/>
        <w:gridCol w:w="876"/>
        <w:gridCol w:w="876"/>
        <w:gridCol w:w="3701"/>
        <w:gridCol w:w="1439"/>
      </w:tblGrid>
      <w:tr w14:paraId="1734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4" w:hRule="atLeast"/>
        </w:trPr>
        <w:tc>
          <w:tcPr>
            <w:tcW w:w="4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0A31B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7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32EF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9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3871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5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AEDF0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50F9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4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4F80A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0F822D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093"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8C46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909E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5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C754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9DA4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20" w:hRule="atLeast"/>
        </w:trPr>
        <w:tc>
          <w:tcPr>
            <w:tcW w:w="4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ACF4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76</w:t>
            </w:r>
          </w:p>
        </w:tc>
        <w:tc>
          <w:tcPr>
            <w:tcW w:w="67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F8DB9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19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7692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从事母婴保健技术服务的人员出具虚假医学证明文件的</w:t>
            </w:r>
          </w:p>
        </w:tc>
        <w:tc>
          <w:tcPr>
            <w:tcW w:w="65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3014C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《中华人民共和国母婴保健法实施办法》第41条</w:t>
            </w:r>
          </w:p>
        </w:tc>
        <w:tc>
          <w:tcPr>
            <w:tcW w:w="245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C7D1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从事母婴保健技术服务的人员出具虚假医学证明文件的，依法给予行政处分；有下列情形之一的，  </w:t>
            </w:r>
          </w:p>
          <w:p w14:paraId="72FC59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（一）因延误诊治，造成严重后果的；</w:t>
            </w:r>
          </w:p>
          <w:p w14:paraId="083D92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（二）给当事人身心健康造成严重后果的；</w:t>
            </w:r>
          </w:p>
          <w:p w14:paraId="4BA8E5E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（三）造成其他严重后果的。由原发证部门撤销相应的母婴保健技术执业资格或者医师执业证书：</w:t>
            </w:r>
          </w:p>
        </w:tc>
        <w:tc>
          <w:tcPr>
            <w:tcW w:w="104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45EF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8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344D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F276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2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D177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5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8DFE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21917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44" w:hRule="atLeast"/>
        </w:trPr>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3E1B84">
            <w:pPr>
              <w:rPr>
                <w:rFonts w:hint="default" w:ascii="sans-serif" w:hAnsi="sans-serif" w:eastAsia="sans-serif" w:cs="sans-serif"/>
                <w:i w:val="0"/>
                <w:iCs w:val="0"/>
                <w:caps w:val="0"/>
                <w:color w:val="000000"/>
                <w:spacing w:val="0"/>
                <w:sz w:val="24"/>
                <w:szCs w:val="24"/>
              </w:rPr>
            </w:pPr>
          </w:p>
        </w:tc>
        <w:tc>
          <w:tcPr>
            <w:tcW w:w="6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165BBF">
            <w:pPr>
              <w:rPr>
                <w:rFonts w:hint="default" w:ascii="sans-serif" w:hAnsi="sans-serif" w:eastAsia="sans-serif" w:cs="sans-serif"/>
                <w:i w:val="0"/>
                <w:iCs w:val="0"/>
                <w:caps w:val="0"/>
                <w:color w:val="000000"/>
                <w:spacing w:val="0"/>
                <w:sz w:val="24"/>
                <w:szCs w:val="24"/>
              </w:rPr>
            </w:pPr>
          </w:p>
        </w:tc>
        <w:tc>
          <w:tcPr>
            <w:tcW w:w="119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F03A72">
            <w:pPr>
              <w:rPr>
                <w:rFonts w:hint="default" w:ascii="sans-serif" w:hAnsi="sans-serif" w:eastAsia="sans-serif" w:cs="sans-serif"/>
                <w:i w:val="0"/>
                <w:iCs w:val="0"/>
                <w:caps w:val="0"/>
                <w:color w:val="000000"/>
                <w:spacing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172199">
            <w:pPr>
              <w:rPr>
                <w:rFonts w:hint="default" w:ascii="sans-serif" w:hAnsi="sans-serif" w:eastAsia="sans-serif" w:cs="sans-serif"/>
                <w:i w:val="0"/>
                <w:iCs w:val="0"/>
                <w:caps w:val="0"/>
                <w:color w:val="000000"/>
                <w:spacing w:val="0"/>
                <w:sz w:val="24"/>
                <w:szCs w:val="24"/>
              </w:rPr>
            </w:pPr>
          </w:p>
        </w:tc>
        <w:tc>
          <w:tcPr>
            <w:tcW w:w="24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B404BB">
            <w:pPr>
              <w:rPr>
                <w:rFonts w:hint="default" w:ascii="sans-serif" w:hAnsi="sans-serif" w:eastAsia="sans-serif" w:cs="sans-serif"/>
                <w:i w:val="0"/>
                <w:iCs w:val="0"/>
                <w:caps w:val="0"/>
                <w:color w:val="000000"/>
                <w:spacing w:val="0"/>
                <w:sz w:val="24"/>
                <w:szCs w:val="24"/>
              </w:rPr>
            </w:pPr>
          </w:p>
        </w:tc>
        <w:tc>
          <w:tcPr>
            <w:tcW w:w="10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166F70">
            <w:pPr>
              <w:rPr>
                <w:rFonts w:hint="default" w:ascii="sans-serif" w:hAnsi="sans-serif" w:eastAsia="sans-serif" w:cs="sans-serif"/>
                <w:i w:val="0"/>
                <w:iCs w:val="0"/>
                <w:caps w:val="0"/>
                <w:color w:val="000000"/>
                <w:spacing w:val="0"/>
                <w:sz w:val="24"/>
                <w:szCs w:val="24"/>
              </w:rPr>
            </w:pPr>
          </w:p>
        </w:tc>
        <w:tc>
          <w:tcPr>
            <w:tcW w:w="3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3F6597">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24B3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2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3FAA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4E9B90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0A17CA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11C21B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1FAF07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21557D1">
            <w:pPr>
              <w:rPr>
                <w:rFonts w:hint="default" w:ascii="sans-serif" w:hAnsi="sans-serif" w:eastAsia="sans-serif" w:cs="sans-serif"/>
                <w:i w:val="0"/>
                <w:iCs w:val="0"/>
                <w:caps w:val="0"/>
                <w:color w:val="000000"/>
                <w:spacing w:val="0"/>
                <w:sz w:val="24"/>
                <w:szCs w:val="24"/>
              </w:rPr>
            </w:pPr>
          </w:p>
        </w:tc>
      </w:tr>
      <w:tr w14:paraId="2E1DE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03" w:hRule="atLeast"/>
        </w:trPr>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B3A8C9">
            <w:pPr>
              <w:rPr>
                <w:rFonts w:hint="default" w:ascii="sans-serif" w:hAnsi="sans-serif" w:eastAsia="sans-serif" w:cs="sans-serif"/>
                <w:i w:val="0"/>
                <w:iCs w:val="0"/>
                <w:caps w:val="0"/>
                <w:color w:val="000000"/>
                <w:spacing w:val="0"/>
                <w:sz w:val="24"/>
                <w:szCs w:val="24"/>
              </w:rPr>
            </w:pPr>
          </w:p>
        </w:tc>
        <w:tc>
          <w:tcPr>
            <w:tcW w:w="6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2B0B0D8">
            <w:pPr>
              <w:rPr>
                <w:rFonts w:hint="default" w:ascii="sans-serif" w:hAnsi="sans-serif" w:eastAsia="sans-serif" w:cs="sans-serif"/>
                <w:i w:val="0"/>
                <w:iCs w:val="0"/>
                <w:caps w:val="0"/>
                <w:color w:val="000000"/>
                <w:spacing w:val="0"/>
                <w:sz w:val="24"/>
                <w:szCs w:val="24"/>
              </w:rPr>
            </w:pPr>
          </w:p>
        </w:tc>
        <w:tc>
          <w:tcPr>
            <w:tcW w:w="119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554F4E4">
            <w:pPr>
              <w:rPr>
                <w:rFonts w:hint="default" w:ascii="sans-serif" w:hAnsi="sans-serif" w:eastAsia="sans-serif" w:cs="sans-serif"/>
                <w:i w:val="0"/>
                <w:iCs w:val="0"/>
                <w:caps w:val="0"/>
                <w:color w:val="000000"/>
                <w:spacing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0A9F09">
            <w:pPr>
              <w:rPr>
                <w:rFonts w:hint="default" w:ascii="sans-serif" w:hAnsi="sans-serif" w:eastAsia="sans-serif" w:cs="sans-serif"/>
                <w:i w:val="0"/>
                <w:iCs w:val="0"/>
                <w:caps w:val="0"/>
                <w:color w:val="000000"/>
                <w:spacing w:val="0"/>
                <w:sz w:val="24"/>
                <w:szCs w:val="24"/>
              </w:rPr>
            </w:pPr>
          </w:p>
        </w:tc>
        <w:tc>
          <w:tcPr>
            <w:tcW w:w="24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7F09C8">
            <w:pPr>
              <w:rPr>
                <w:rFonts w:hint="default" w:ascii="sans-serif" w:hAnsi="sans-serif" w:eastAsia="sans-serif" w:cs="sans-serif"/>
                <w:i w:val="0"/>
                <w:iCs w:val="0"/>
                <w:caps w:val="0"/>
                <w:color w:val="000000"/>
                <w:spacing w:val="0"/>
                <w:sz w:val="24"/>
                <w:szCs w:val="24"/>
              </w:rPr>
            </w:pPr>
          </w:p>
        </w:tc>
        <w:tc>
          <w:tcPr>
            <w:tcW w:w="10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E03594">
            <w:pPr>
              <w:rPr>
                <w:rFonts w:hint="default" w:ascii="sans-serif" w:hAnsi="sans-serif" w:eastAsia="sans-serif" w:cs="sans-serif"/>
                <w:i w:val="0"/>
                <w:iCs w:val="0"/>
                <w:caps w:val="0"/>
                <w:color w:val="000000"/>
                <w:spacing w:val="0"/>
                <w:sz w:val="24"/>
                <w:szCs w:val="24"/>
              </w:rPr>
            </w:pPr>
          </w:p>
        </w:tc>
        <w:tc>
          <w:tcPr>
            <w:tcW w:w="3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0DA526">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CB58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2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6D43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2B7FF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2D0D58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4086E9">
            <w:pPr>
              <w:rPr>
                <w:rFonts w:hint="default" w:ascii="sans-serif" w:hAnsi="sans-serif" w:eastAsia="sans-serif" w:cs="sans-serif"/>
                <w:i w:val="0"/>
                <w:iCs w:val="0"/>
                <w:caps w:val="0"/>
                <w:color w:val="000000"/>
                <w:spacing w:val="0"/>
                <w:sz w:val="24"/>
                <w:szCs w:val="24"/>
              </w:rPr>
            </w:pPr>
          </w:p>
        </w:tc>
      </w:tr>
    </w:tbl>
    <w:p w14:paraId="2DB6C29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920"/>
        <w:gridCol w:w="1116"/>
        <w:gridCol w:w="2346"/>
        <w:gridCol w:w="876"/>
        <w:gridCol w:w="876"/>
        <w:gridCol w:w="876"/>
        <w:gridCol w:w="3928"/>
        <w:gridCol w:w="1484"/>
      </w:tblGrid>
      <w:tr w14:paraId="1785E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0" w:hRule="atLeast"/>
        </w:trPr>
        <w:tc>
          <w:tcPr>
            <w:tcW w:w="4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9B5FE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7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67F5F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92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545A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10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EBAD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5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2AD2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80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EB017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55A0621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093"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29AE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9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ECC6F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5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D306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5494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6" w:hRule="atLeast"/>
        </w:trPr>
        <w:tc>
          <w:tcPr>
            <w:tcW w:w="4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BF6A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77</w:t>
            </w:r>
          </w:p>
        </w:tc>
        <w:tc>
          <w:tcPr>
            <w:tcW w:w="67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0F436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92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8D6D4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违反规定进行胎儿性别鉴定的行为</w:t>
            </w:r>
          </w:p>
        </w:tc>
        <w:tc>
          <w:tcPr>
            <w:tcW w:w="10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07B4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《中华人民共和国母婴保健法实施办法》第42条</w:t>
            </w:r>
          </w:p>
          <w:p w14:paraId="1676B5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《辽宁省禁止选择胎儿习惯别终止妊娠规定》第11条</w:t>
            </w:r>
          </w:p>
        </w:tc>
        <w:tc>
          <w:tcPr>
            <w:tcW w:w="25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8D980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 42 条:违反本办法规定进行胎儿性别鉴定的，由卫生行政部门给予警告，责令停止违法行为；对医疗、保健机构直接负责的主管人员和其他直接责任人员，依法给予行政处分。进行胎儿性别鉴定两次以上的或者以营利为目的进行胎儿性别鉴定的，并由原发证机关撤销相应的母婴保健技术执业资格或者医师执业证书。</w:t>
            </w:r>
          </w:p>
          <w:p w14:paraId="43B0D8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11条:有下列行为之一的，由县以上计划生育行政部门或者卫生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利用超声技术和其他技术手段为他人进行非医学需要的胎儿性别鉴定的；（二）未经设区的市以上计划生育行政部门或者县以上卫生行政部门批准，施行终止妊娠手术的；（三）经设区的市以上计划生育行政部门批准的计划生育技术服务机构或者经县以上卫生行政部门批准的医疗、保健机构开展终止中期以上妊娠手术，不查验《批准终止中期以上妊娠证明》，为他人施行选择性别的人工终止妊娠的。</w:t>
            </w:r>
          </w:p>
        </w:tc>
        <w:tc>
          <w:tcPr>
            <w:tcW w:w="80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3DEE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8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AE83D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EB24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29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8BDC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5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69F40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20256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58" w:hRule="atLeast"/>
        </w:trPr>
        <w:tc>
          <w:tcPr>
            <w:tcW w:w="4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A95C08">
            <w:pPr>
              <w:rPr>
                <w:rFonts w:hint="default" w:ascii="sans-serif" w:hAnsi="sans-serif" w:eastAsia="sans-serif" w:cs="sans-serif"/>
                <w:i w:val="0"/>
                <w:iCs w:val="0"/>
                <w:caps w:val="0"/>
                <w:color w:val="000000"/>
                <w:spacing w:val="0"/>
                <w:sz w:val="24"/>
                <w:szCs w:val="24"/>
              </w:rPr>
            </w:pPr>
          </w:p>
        </w:tc>
        <w:tc>
          <w:tcPr>
            <w:tcW w:w="6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AB642F">
            <w:pPr>
              <w:rPr>
                <w:rFonts w:hint="default" w:ascii="sans-serif" w:hAnsi="sans-serif" w:eastAsia="sans-serif" w:cs="sans-serif"/>
                <w:i w:val="0"/>
                <w:iCs w:val="0"/>
                <w:caps w:val="0"/>
                <w:color w:val="000000"/>
                <w:spacing w:val="0"/>
                <w:sz w:val="24"/>
                <w:szCs w:val="24"/>
              </w:rPr>
            </w:pPr>
          </w:p>
        </w:tc>
        <w:tc>
          <w:tcPr>
            <w:tcW w:w="92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559C49">
            <w:pPr>
              <w:rPr>
                <w:rFonts w:hint="default" w:ascii="sans-serif" w:hAnsi="sans-serif" w:eastAsia="sans-serif" w:cs="sans-serif"/>
                <w:i w:val="0"/>
                <w:iCs w:val="0"/>
                <w:caps w:val="0"/>
                <w:color w:val="000000"/>
                <w:spacing w:val="0"/>
                <w:sz w:val="24"/>
                <w:szCs w:val="24"/>
              </w:rPr>
            </w:pPr>
          </w:p>
        </w:tc>
        <w:tc>
          <w:tcPr>
            <w:tcW w:w="10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F1D75A">
            <w:pPr>
              <w:rPr>
                <w:rFonts w:hint="default" w:ascii="sans-serif" w:hAnsi="sans-serif" w:eastAsia="sans-serif" w:cs="sans-serif"/>
                <w:i w:val="0"/>
                <w:iCs w:val="0"/>
                <w:caps w:val="0"/>
                <w:color w:val="000000"/>
                <w:spacing w:val="0"/>
                <w:sz w:val="24"/>
                <w:szCs w:val="24"/>
              </w:rPr>
            </w:pPr>
          </w:p>
        </w:tc>
        <w:tc>
          <w:tcPr>
            <w:tcW w:w="25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51ECCE">
            <w:pPr>
              <w:rPr>
                <w:rFonts w:hint="default" w:ascii="sans-serif" w:hAnsi="sans-serif" w:eastAsia="sans-serif" w:cs="sans-serif"/>
                <w:i w:val="0"/>
                <w:iCs w:val="0"/>
                <w:caps w:val="0"/>
                <w:color w:val="000000"/>
                <w:spacing w:val="0"/>
                <w:sz w:val="24"/>
                <w:szCs w:val="24"/>
              </w:rPr>
            </w:pPr>
          </w:p>
        </w:tc>
        <w:tc>
          <w:tcPr>
            <w:tcW w:w="8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E0FF118">
            <w:pPr>
              <w:rPr>
                <w:rFonts w:hint="default" w:ascii="sans-serif" w:hAnsi="sans-serif" w:eastAsia="sans-serif" w:cs="sans-serif"/>
                <w:i w:val="0"/>
                <w:iCs w:val="0"/>
                <w:caps w:val="0"/>
                <w:color w:val="000000"/>
                <w:spacing w:val="0"/>
                <w:sz w:val="24"/>
                <w:szCs w:val="24"/>
              </w:rPr>
            </w:pPr>
          </w:p>
        </w:tc>
        <w:tc>
          <w:tcPr>
            <w:tcW w:w="3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6DF1A92">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A1F1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29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11E92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5071CBD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3DFB83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6D7183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1F3B630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D7EC27">
            <w:pPr>
              <w:rPr>
                <w:rFonts w:hint="default" w:ascii="sans-serif" w:hAnsi="sans-serif" w:eastAsia="sans-serif" w:cs="sans-serif"/>
                <w:i w:val="0"/>
                <w:iCs w:val="0"/>
                <w:caps w:val="0"/>
                <w:color w:val="000000"/>
                <w:spacing w:val="0"/>
                <w:sz w:val="24"/>
                <w:szCs w:val="24"/>
              </w:rPr>
            </w:pPr>
          </w:p>
        </w:tc>
      </w:tr>
      <w:tr w14:paraId="60D70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46" w:hRule="atLeast"/>
        </w:trPr>
        <w:tc>
          <w:tcPr>
            <w:tcW w:w="4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838993">
            <w:pPr>
              <w:rPr>
                <w:rFonts w:hint="default" w:ascii="sans-serif" w:hAnsi="sans-serif" w:eastAsia="sans-serif" w:cs="sans-serif"/>
                <w:i w:val="0"/>
                <w:iCs w:val="0"/>
                <w:caps w:val="0"/>
                <w:color w:val="000000"/>
                <w:spacing w:val="0"/>
                <w:sz w:val="24"/>
                <w:szCs w:val="24"/>
              </w:rPr>
            </w:pPr>
          </w:p>
        </w:tc>
        <w:tc>
          <w:tcPr>
            <w:tcW w:w="6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369A52">
            <w:pPr>
              <w:rPr>
                <w:rFonts w:hint="default" w:ascii="sans-serif" w:hAnsi="sans-serif" w:eastAsia="sans-serif" w:cs="sans-serif"/>
                <w:i w:val="0"/>
                <w:iCs w:val="0"/>
                <w:caps w:val="0"/>
                <w:color w:val="000000"/>
                <w:spacing w:val="0"/>
                <w:sz w:val="24"/>
                <w:szCs w:val="24"/>
              </w:rPr>
            </w:pPr>
          </w:p>
        </w:tc>
        <w:tc>
          <w:tcPr>
            <w:tcW w:w="92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26FAF4">
            <w:pPr>
              <w:rPr>
                <w:rFonts w:hint="default" w:ascii="sans-serif" w:hAnsi="sans-serif" w:eastAsia="sans-serif" w:cs="sans-serif"/>
                <w:i w:val="0"/>
                <w:iCs w:val="0"/>
                <w:caps w:val="0"/>
                <w:color w:val="000000"/>
                <w:spacing w:val="0"/>
                <w:sz w:val="24"/>
                <w:szCs w:val="24"/>
              </w:rPr>
            </w:pPr>
          </w:p>
        </w:tc>
        <w:tc>
          <w:tcPr>
            <w:tcW w:w="10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0C57C3">
            <w:pPr>
              <w:rPr>
                <w:rFonts w:hint="default" w:ascii="sans-serif" w:hAnsi="sans-serif" w:eastAsia="sans-serif" w:cs="sans-serif"/>
                <w:i w:val="0"/>
                <w:iCs w:val="0"/>
                <w:caps w:val="0"/>
                <w:color w:val="000000"/>
                <w:spacing w:val="0"/>
                <w:sz w:val="24"/>
                <w:szCs w:val="24"/>
              </w:rPr>
            </w:pPr>
          </w:p>
        </w:tc>
        <w:tc>
          <w:tcPr>
            <w:tcW w:w="25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1740F56">
            <w:pPr>
              <w:rPr>
                <w:rFonts w:hint="default" w:ascii="sans-serif" w:hAnsi="sans-serif" w:eastAsia="sans-serif" w:cs="sans-serif"/>
                <w:i w:val="0"/>
                <w:iCs w:val="0"/>
                <w:caps w:val="0"/>
                <w:color w:val="000000"/>
                <w:spacing w:val="0"/>
                <w:sz w:val="24"/>
                <w:szCs w:val="24"/>
              </w:rPr>
            </w:pPr>
          </w:p>
        </w:tc>
        <w:tc>
          <w:tcPr>
            <w:tcW w:w="8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61A97E">
            <w:pPr>
              <w:rPr>
                <w:rFonts w:hint="default" w:ascii="sans-serif" w:hAnsi="sans-serif" w:eastAsia="sans-serif" w:cs="sans-serif"/>
                <w:i w:val="0"/>
                <w:iCs w:val="0"/>
                <w:caps w:val="0"/>
                <w:color w:val="000000"/>
                <w:spacing w:val="0"/>
                <w:sz w:val="24"/>
                <w:szCs w:val="24"/>
              </w:rPr>
            </w:pPr>
          </w:p>
        </w:tc>
        <w:tc>
          <w:tcPr>
            <w:tcW w:w="3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6CD3EB">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CD83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29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225C8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003CBB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7C344F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831F76">
            <w:pPr>
              <w:rPr>
                <w:rFonts w:hint="default" w:ascii="sans-serif" w:hAnsi="sans-serif" w:eastAsia="sans-serif" w:cs="sans-serif"/>
                <w:i w:val="0"/>
                <w:iCs w:val="0"/>
                <w:caps w:val="0"/>
                <w:color w:val="000000"/>
                <w:spacing w:val="0"/>
                <w:sz w:val="24"/>
                <w:szCs w:val="24"/>
              </w:rPr>
            </w:pPr>
          </w:p>
        </w:tc>
      </w:tr>
    </w:tbl>
    <w:p w14:paraId="5E4050B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21"/>
        <w:gridCol w:w="1116"/>
        <w:gridCol w:w="2355"/>
        <w:gridCol w:w="1015"/>
        <w:gridCol w:w="876"/>
        <w:gridCol w:w="876"/>
        <w:gridCol w:w="3638"/>
        <w:gridCol w:w="1425"/>
      </w:tblGrid>
      <w:tr w14:paraId="5C331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0" w:hRule="atLeast"/>
        </w:trPr>
        <w:tc>
          <w:tcPr>
            <w:tcW w:w="4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07E7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0852A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8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747DA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5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DB060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57DB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4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6D50E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93"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EF28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9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4544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5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F4A86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295B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7" w:hRule="atLeast"/>
        </w:trPr>
        <w:tc>
          <w:tcPr>
            <w:tcW w:w="4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407F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78</w:t>
            </w:r>
          </w:p>
        </w:tc>
        <w:tc>
          <w:tcPr>
            <w:tcW w:w="69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CAB9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181"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11C32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违反《中华人民共和国人口与计划生育法》第三十六条有关规定的行为</w:t>
            </w:r>
          </w:p>
        </w:tc>
        <w:tc>
          <w:tcPr>
            <w:tcW w:w="65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3D6E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《中华人民共和国人口和计划生育法》第36条</w:t>
            </w:r>
          </w:p>
        </w:tc>
        <w:tc>
          <w:tcPr>
            <w:tcW w:w="245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F12D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第36 条:违反本法规定，有下列行为之一的，由计划生育行政部门或者卫生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w:t>
            </w:r>
          </w:p>
          <w:p w14:paraId="0E2CF8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（一）非法为他人施行计划生育手术的；</w:t>
            </w:r>
          </w:p>
          <w:p w14:paraId="176D33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（二）利用超声技术和其他技术手段为他人进行非医学需要的胎儿性别鉴定或者选择性别的人工终止妊娠的；</w:t>
            </w:r>
          </w:p>
          <w:p w14:paraId="12751C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（三）实施假节育手术、进行假医学鉴定、出具假计划生育证明的。</w:t>
            </w:r>
          </w:p>
        </w:tc>
        <w:tc>
          <w:tcPr>
            <w:tcW w:w="104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0F36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8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E8D56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D6B0F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29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F9F7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5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386FA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6B474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528" w:hRule="atLeast"/>
        </w:trPr>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D22FA2E">
            <w:pPr>
              <w:rPr>
                <w:rFonts w:hint="default" w:ascii="sans-serif" w:hAnsi="sans-serif" w:eastAsia="sans-serif" w:cs="sans-serif"/>
                <w:i w:val="0"/>
                <w:iCs w:val="0"/>
                <w:caps w:val="0"/>
                <w:color w:val="000000"/>
                <w:spacing w:val="0"/>
                <w:sz w:val="24"/>
                <w:szCs w:val="24"/>
              </w:rPr>
            </w:pPr>
          </w:p>
        </w:tc>
        <w:tc>
          <w:tcPr>
            <w:tcW w:w="69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D6EFD92">
            <w:pPr>
              <w:rPr>
                <w:rFonts w:hint="default" w:ascii="sans-serif" w:hAnsi="sans-serif" w:eastAsia="sans-serif" w:cs="sans-serif"/>
                <w:i w:val="0"/>
                <w:iCs w:val="0"/>
                <w:caps w:val="0"/>
                <w:color w:val="000000"/>
                <w:spacing w:val="0"/>
                <w:sz w:val="24"/>
                <w:szCs w:val="24"/>
              </w:rPr>
            </w:pPr>
          </w:p>
        </w:tc>
        <w:tc>
          <w:tcPr>
            <w:tcW w:w="118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0F034F">
            <w:pPr>
              <w:rPr>
                <w:rFonts w:hint="default" w:ascii="sans-serif" w:hAnsi="sans-serif" w:eastAsia="sans-serif" w:cs="sans-serif"/>
                <w:i w:val="0"/>
                <w:iCs w:val="0"/>
                <w:caps w:val="0"/>
                <w:color w:val="000000"/>
                <w:spacing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309E37">
            <w:pPr>
              <w:rPr>
                <w:rFonts w:hint="default" w:ascii="sans-serif" w:hAnsi="sans-serif" w:eastAsia="sans-serif" w:cs="sans-serif"/>
                <w:i w:val="0"/>
                <w:iCs w:val="0"/>
                <w:caps w:val="0"/>
                <w:color w:val="000000"/>
                <w:spacing w:val="0"/>
                <w:sz w:val="24"/>
                <w:szCs w:val="24"/>
              </w:rPr>
            </w:pPr>
          </w:p>
        </w:tc>
        <w:tc>
          <w:tcPr>
            <w:tcW w:w="24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1DAE0B2">
            <w:pPr>
              <w:rPr>
                <w:rFonts w:hint="default" w:ascii="sans-serif" w:hAnsi="sans-serif" w:eastAsia="sans-serif" w:cs="sans-serif"/>
                <w:i w:val="0"/>
                <w:iCs w:val="0"/>
                <w:caps w:val="0"/>
                <w:color w:val="000000"/>
                <w:spacing w:val="0"/>
                <w:sz w:val="24"/>
                <w:szCs w:val="24"/>
              </w:rPr>
            </w:pPr>
          </w:p>
        </w:tc>
        <w:tc>
          <w:tcPr>
            <w:tcW w:w="10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015C580">
            <w:pPr>
              <w:rPr>
                <w:rFonts w:hint="default" w:ascii="sans-serif" w:hAnsi="sans-serif" w:eastAsia="sans-serif" w:cs="sans-serif"/>
                <w:i w:val="0"/>
                <w:iCs w:val="0"/>
                <w:caps w:val="0"/>
                <w:color w:val="000000"/>
                <w:spacing w:val="0"/>
                <w:sz w:val="24"/>
                <w:szCs w:val="24"/>
              </w:rPr>
            </w:pPr>
          </w:p>
        </w:tc>
        <w:tc>
          <w:tcPr>
            <w:tcW w:w="3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4FE518">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36C90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29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3C389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5986C56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0D6541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1FBFEC0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037317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8DC90B">
            <w:pPr>
              <w:rPr>
                <w:rFonts w:hint="default" w:ascii="sans-serif" w:hAnsi="sans-serif" w:eastAsia="sans-serif" w:cs="sans-serif"/>
                <w:i w:val="0"/>
                <w:iCs w:val="0"/>
                <w:caps w:val="0"/>
                <w:color w:val="000000"/>
                <w:spacing w:val="0"/>
                <w:sz w:val="24"/>
                <w:szCs w:val="24"/>
              </w:rPr>
            </w:pPr>
          </w:p>
        </w:tc>
      </w:tr>
      <w:tr w14:paraId="6480F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74" w:hRule="atLeast"/>
        </w:trPr>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0B3F39">
            <w:pPr>
              <w:rPr>
                <w:rFonts w:hint="default" w:ascii="sans-serif" w:hAnsi="sans-serif" w:eastAsia="sans-serif" w:cs="sans-serif"/>
                <w:i w:val="0"/>
                <w:iCs w:val="0"/>
                <w:caps w:val="0"/>
                <w:color w:val="000000"/>
                <w:spacing w:val="0"/>
                <w:sz w:val="24"/>
                <w:szCs w:val="24"/>
              </w:rPr>
            </w:pPr>
          </w:p>
        </w:tc>
        <w:tc>
          <w:tcPr>
            <w:tcW w:w="69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A1B469">
            <w:pPr>
              <w:rPr>
                <w:rFonts w:hint="default" w:ascii="sans-serif" w:hAnsi="sans-serif" w:eastAsia="sans-serif" w:cs="sans-serif"/>
                <w:i w:val="0"/>
                <w:iCs w:val="0"/>
                <w:caps w:val="0"/>
                <w:color w:val="000000"/>
                <w:spacing w:val="0"/>
                <w:sz w:val="24"/>
                <w:szCs w:val="24"/>
              </w:rPr>
            </w:pPr>
          </w:p>
        </w:tc>
        <w:tc>
          <w:tcPr>
            <w:tcW w:w="118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3D7FD9">
            <w:pPr>
              <w:rPr>
                <w:rFonts w:hint="default" w:ascii="sans-serif" w:hAnsi="sans-serif" w:eastAsia="sans-serif" w:cs="sans-serif"/>
                <w:i w:val="0"/>
                <w:iCs w:val="0"/>
                <w:caps w:val="0"/>
                <w:color w:val="000000"/>
                <w:spacing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F61F78">
            <w:pPr>
              <w:rPr>
                <w:rFonts w:hint="default" w:ascii="sans-serif" w:hAnsi="sans-serif" w:eastAsia="sans-serif" w:cs="sans-serif"/>
                <w:i w:val="0"/>
                <w:iCs w:val="0"/>
                <w:caps w:val="0"/>
                <w:color w:val="000000"/>
                <w:spacing w:val="0"/>
                <w:sz w:val="24"/>
                <w:szCs w:val="24"/>
              </w:rPr>
            </w:pPr>
          </w:p>
        </w:tc>
        <w:tc>
          <w:tcPr>
            <w:tcW w:w="24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E84E21">
            <w:pPr>
              <w:rPr>
                <w:rFonts w:hint="default" w:ascii="sans-serif" w:hAnsi="sans-serif" w:eastAsia="sans-serif" w:cs="sans-serif"/>
                <w:i w:val="0"/>
                <w:iCs w:val="0"/>
                <w:caps w:val="0"/>
                <w:color w:val="000000"/>
                <w:spacing w:val="0"/>
                <w:sz w:val="24"/>
                <w:szCs w:val="24"/>
              </w:rPr>
            </w:pPr>
          </w:p>
        </w:tc>
        <w:tc>
          <w:tcPr>
            <w:tcW w:w="10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BC105F">
            <w:pPr>
              <w:rPr>
                <w:rFonts w:hint="default" w:ascii="sans-serif" w:hAnsi="sans-serif" w:eastAsia="sans-serif" w:cs="sans-serif"/>
                <w:i w:val="0"/>
                <w:iCs w:val="0"/>
                <w:caps w:val="0"/>
                <w:color w:val="000000"/>
                <w:spacing w:val="0"/>
                <w:sz w:val="24"/>
                <w:szCs w:val="24"/>
              </w:rPr>
            </w:pPr>
          </w:p>
        </w:tc>
        <w:tc>
          <w:tcPr>
            <w:tcW w:w="3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664CFF">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168AD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29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98D5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C3708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5CF646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F62892">
            <w:pPr>
              <w:rPr>
                <w:rFonts w:hint="default" w:ascii="sans-serif" w:hAnsi="sans-serif" w:eastAsia="sans-serif" w:cs="sans-serif"/>
                <w:i w:val="0"/>
                <w:iCs w:val="0"/>
                <w:caps w:val="0"/>
                <w:color w:val="000000"/>
                <w:spacing w:val="0"/>
                <w:sz w:val="24"/>
                <w:szCs w:val="24"/>
              </w:rPr>
            </w:pPr>
          </w:p>
        </w:tc>
      </w:tr>
    </w:tbl>
    <w:p w14:paraId="09098EF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6"/>
        <w:gridCol w:w="1116"/>
        <w:gridCol w:w="2197"/>
        <w:gridCol w:w="1012"/>
        <w:gridCol w:w="876"/>
        <w:gridCol w:w="876"/>
        <w:gridCol w:w="3765"/>
        <w:gridCol w:w="1444"/>
      </w:tblGrid>
      <w:tr w14:paraId="3EF20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0" w:hRule="atLeast"/>
        </w:trPr>
        <w:tc>
          <w:tcPr>
            <w:tcW w:w="47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F386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5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DDC82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F571E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4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BD80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B3CD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3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DF3A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79"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75EE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4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5655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3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16C10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26EA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62" w:hRule="atLeast"/>
        </w:trPr>
        <w:tc>
          <w:tcPr>
            <w:tcW w:w="47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66272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79</w:t>
            </w:r>
          </w:p>
        </w:tc>
        <w:tc>
          <w:tcPr>
            <w:tcW w:w="65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9D99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B149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伪造、变造、买卖计划生育证明；以不正当手段取得计划生育证明的行为</w:t>
            </w:r>
          </w:p>
        </w:tc>
        <w:tc>
          <w:tcPr>
            <w:tcW w:w="64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DC52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《中华人民共和国人口和计划生育法》第37条</w:t>
            </w:r>
          </w:p>
        </w:tc>
        <w:tc>
          <w:tcPr>
            <w:tcW w:w="241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218BF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37条:伪造、变造、买卖计划生育证明，由计划生育行政部门没收违法所得，违法所得五千元以上的，处违法所得二倍以上十倍以下的罚款；没有违法所得或者违法所得不足五千元的，处五千元以上二万元以下的罚款；构成犯罪的，依法追究刑事责任。</w:t>
            </w:r>
          </w:p>
          <w:p w14:paraId="446839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以不正当手段取得计划生育证明的，由计划生育行政部门取消其计划生育证明；出具证明的单位有过错的，对直接负责的主管人员和其他直接责任人员依法给予行政处分。</w:t>
            </w:r>
          </w:p>
        </w:tc>
        <w:tc>
          <w:tcPr>
            <w:tcW w:w="103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AA706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7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30BF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6EC9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24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7BEF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3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244D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71087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70" w:hRule="atLeast"/>
        </w:trPr>
        <w:tc>
          <w:tcPr>
            <w:tcW w:w="47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4D7E8A">
            <w:pPr>
              <w:rPr>
                <w:rFonts w:hint="default" w:ascii="sans-serif" w:hAnsi="sans-serif" w:eastAsia="sans-serif" w:cs="sans-serif"/>
                <w:i w:val="0"/>
                <w:iCs w:val="0"/>
                <w:caps w:val="0"/>
                <w:color w:val="000000"/>
                <w:spacing w:val="0"/>
                <w:sz w:val="24"/>
                <w:szCs w:val="24"/>
              </w:rPr>
            </w:pPr>
          </w:p>
        </w:tc>
        <w:tc>
          <w:tcPr>
            <w:tcW w:w="65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4291B6">
            <w:pPr>
              <w:rPr>
                <w:rFonts w:hint="default" w:ascii="sans-serif" w:hAnsi="sans-serif" w:eastAsia="sans-serif" w:cs="sans-serif"/>
                <w:i w:val="0"/>
                <w:iCs w:val="0"/>
                <w:caps w:val="0"/>
                <w:color w:val="000000"/>
                <w:spacing w:val="0"/>
                <w:sz w:val="24"/>
                <w:szCs w:val="24"/>
              </w:rPr>
            </w:pPr>
          </w:p>
        </w:tc>
        <w:tc>
          <w:tcPr>
            <w:tcW w:w="1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633502">
            <w:pPr>
              <w:rPr>
                <w:rFonts w:hint="default" w:ascii="sans-serif" w:hAnsi="sans-serif" w:eastAsia="sans-serif" w:cs="sans-serif"/>
                <w:i w:val="0"/>
                <w:iCs w:val="0"/>
                <w:caps w:val="0"/>
                <w:color w:val="000000"/>
                <w:spacing w:val="0"/>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76054A">
            <w:pPr>
              <w:rPr>
                <w:rFonts w:hint="default" w:ascii="sans-serif" w:hAnsi="sans-serif" w:eastAsia="sans-serif" w:cs="sans-serif"/>
                <w:i w:val="0"/>
                <w:iCs w:val="0"/>
                <w:caps w:val="0"/>
                <w:color w:val="000000"/>
                <w:spacing w:val="0"/>
                <w:sz w:val="24"/>
                <w:szCs w:val="24"/>
              </w:rPr>
            </w:pPr>
          </w:p>
        </w:tc>
        <w:tc>
          <w:tcPr>
            <w:tcW w:w="241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23FCDC">
            <w:pPr>
              <w:rPr>
                <w:rFonts w:hint="default" w:ascii="sans-serif" w:hAnsi="sans-serif" w:eastAsia="sans-serif" w:cs="sans-serif"/>
                <w:i w:val="0"/>
                <w:iCs w:val="0"/>
                <w:caps w:val="0"/>
                <w:color w:val="000000"/>
                <w:spacing w:val="0"/>
                <w:sz w:val="24"/>
                <w:szCs w:val="24"/>
              </w:rPr>
            </w:pPr>
          </w:p>
        </w:tc>
        <w:tc>
          <w:tcPr>
            <w:tcW w:w="103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E0BA19">
            <w:pPr>
              <w:rPr>
                <w:rFonts w:hint="default" w:ascii="sans-serif" w:hAnsi="sans-serif" w:eastAsia="sans-serif" w:cs="sans-serif"/>
                <w:i w:val="0"/>
                <w:iCs w:val="0"/>
                <w:caps w:val="0"/>
                <w:color w:val="000000"/>
                <w:spacing w:val="0"/>
                <w:sz w:val="24"/>
                <w:szCs w:val="24"/>
              </w:rPr>
            </w:pPr>
          </w:p>
        </w:tc>
        <w:tc>
          <w:tcPr>
            <w:tcW w:w="3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C1F54E">
            <w:pPr>
              <w:rPr>
                <w:rFonts w:hint="default" w:ascii="sans-serif" w:hAnsi="sans-serif" w:eastAsia="sans-serif" w:cs="sans-serif"/>
                <w:i w:val="0"/>
                <w:iCs w:val="0"/>
                <w:caps w:val="0"/>
                <w:color w:val="000000"/>
                <w:spacing w:val="0"/>
                <w:sz w:val="24"/>
                <w:szCs w:val="24"/>
              </w:rPr>
            </w:pPr>
          </w:p>
        </w:tc>
        <w:tc>
          <w:tcPr>
            <w:tcW w:w="7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DB550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24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E2FB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27B510D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77E4380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0743D0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363018D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3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EE205B">
            <w:pPr>
              <w:rPr>
                <w:rFonts w:hint="default" w:ascii="sans-serif" w:hAnsi="sans-serif" w:eastAsia="sans-serif" w:cs="sans-serif"/>
                <w:i w:val="0"/>
                <w:iCs w:val="0"/>
                <w:caps w:val="0"/>
                <w:color w:val="000000"/>
                <w:spacing w:val="0"/>
                <w:sz w:val="24"/>
                <w:szCs w:val="24"/>
              </w:rPr>
            </w:pPr>
          </w:p>
        </w:tc>
      </w:tr>
      <w:tr w14:paraId="649FE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54" w:hRule="atLeast"/>
        </w:trPr>
        <w:tc>
          <w:tcPr>
            <w:tcW w:w="47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A6101D8">
            <w:pPr>
              <w:rPr>
                <w:rFonts w:hint="default" w:ascii="sans-serif" w:hAnsi="sans-serif" w:eastAsia="sans-serif" w:cs="sans-serif"/>
                <w:i w:val="0"/>
                <w:iCs w:val="0"/>
                <w:caps w:val="0"/>
                <w:color w:val="000000"/>
                <w:spacing w:val="0"/>
                <w:sz w:val="24"/>
                <w:szCs w:val="24"/>
              </w:rPr>
            </w:pPr>
          </w:p>
        </w:tc>
        <w:tc>
          <w:tcPr>
            <w:tcW w:w="65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F39F5B">
            <w:pPr>
              <w:rPr>
                <w:rFonts w:hint="default" w:ascii="sans-serif" w:hAnsi="sans-serif" w:eastAsia="sans-serif" w:cs="sans-serif"/>
                <w:i w:val="0"/>
                <w:iCs w:val="0"/>
                <w:caps w:val="0"/>
                <w:color w:val="000000"/>
                <w:spacing w:val="0"/>
                <w:sz w:val="24"/>
                <w:szCs w:val="24"/>
              </w:rPr>
            </w:pPr>
          </w:p>
        </w:tc>
        <w:tc>
          <w:tcPr>
            <w:tcW w:w="1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79E0E9">
            <w:pPr>
              <w:rPr>
                <w:rFonts w:hint="default" w:ascii="sans-serif" w:hAnsi="sans-serif" w:eastAsia="sans-serif" w:cs="sans-serif"/>
                <w:i w:val="0"/>
                <w:iCs w:val="0"/>
                <w:caps w:val="0"/>
                <w:color w:val="000000"/>
                <w:spacing w:val="0"/>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E61669">
            <w:pPr>
              <w:rPr>
                <w:rFonts w:hint="default" w:ascii="sans-serif" w:hAnsi="sans-serif" w:eastAsia="sans-serif" w:cs="sans-serif"/>
                <w:i w:val="0"/>
                <w:iCs w:val="0"/>
                <w:caps w:val="0"/>
                <w:color w:val="000000"/>
                <w:spacing w:val="0"/>
                <w:sz w:val="24"/>
                <w:szCs w:val="24"/>
              </w:rPr>
            </w:pPr>
          </w:p>
        </w:tc>
        <w:tc>
          <w:tcPr>
            <w:tcW w:w="241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FD8D93D">
            <w:pPr>
              <w:rPr>
                <w:rFonts w:hint="default" w:ascii="sans-serif" w:hAnsi="sans-serif" w:eastAsia="sans-serif" w:cs="sans-serif"/>
                <w:i w:val="0"/>
                <w:iCs w:val="0"/>
                <w:caps w:val="0"/>
                <w:color w:val="000000"/>
                <w:spacing w:val="0"/>
                <w:sz w:val="24"/>
                <w:szCs w:val="24"/>
              </w:rPr>
            </w:pPr>
          </w:p>
        </w:tc>
        <w:tc>
          <w:tcPr>
            <w:tcW w:w="103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BB8AEB">
            <w:pPr>
              <w:rPr>
                <w:rFonts w:hint="default" w:ascii="sans-serif" w:hAnsi="sans-serif" w:eastAsia="sans-serif" w:cs="sans-serif"/>
                <w:i w:val="0"/>
                <w:iCs w:val="0"/>
                <w:caps w:val="0"/>
                <w:color w:val="000000"/>
                <w:spacing w:val="0"/>
                <w:sz w:val="24"/>
                <w:szCs w:val="24"/>
              </w:rPr>
            </w:pPr>
          </w:p>
        </w:tc>
        <w:tc>
          <w:tcPr>
            <w:tcW w:w="3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6EE305F">
            <w:pPr>
              <w:rPr>
                <w:rFonts w:hint="default" w:ascii="sans-serif" w:hAnsi="sans-serif" w:eastAsia="sans-serif" w:cs="sans-serif"/>
                <w:i w:val="0"/>
                <w:iCs w:val="0"/>
                <w:caps w:val="0"/>
                <w:color w:val="000000"/>
                <w:spacing w:val="0"/>
                <w:sz w:val="24"/>
                <w:szCs w:val="24"/>
              </w:rPr>
            </w:pPr>
          </w:p>
        </w:tc>
        <w:tc>
          <w:tcPr>
            <w:tcW w:w="7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8824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24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22755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F87D6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14B95A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①签发行政处罚决定书。</w:t>
            </w:r>
          </w:p>
        </w:tc>
        <w:tc>
          <w:tcPr>
            <w:tcW w:w="153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331E8E">
            <w:pPr>
              <w:rPr>
                <w:rFonts w:hint="default" w:ascii="sans-serif" w:hAnsi="sans-serif" w:eastAsia="sans-serif" w:cs="sans-serif"/>
                <w:i w:val="0"/>
                <w:iCs w:val="0"/>
                <w:caps w:val="0"/>
                <w:color w:val="000000"/>
                <w:spacing w:val="0"/>
                <w:sz w:val="24"/>
                <w:szCs w:val="24"/>
              </w:rPr>
            </w:pPr>
          </w:p>
        </w:tc>
      </w:tr>
    </w:tbl>
    <w:p w14:paraId="5882741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71"/>
        <w:gridCol w:w="1116"/>
        <w:gridCol w:w="2281"/>
        <w:gridCol w:w="1041"/>
        <w:gridCol w:w="876"/>
        <w:gridCol w:w="876"/>
        <w:gridCol w:w="3922"/>
        <w:gridCol w:w="1139"/>
      </w:tblGrid>
      <w:tr w14:paraId="71631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0A90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35C76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1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2BBC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D62E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16BA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270B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8916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D0AC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17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BB7B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3502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7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6EC04C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80</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D40E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1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CC5B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计划生育技术服务机构或者医疗、保健机构以外的机构或者人员违反本条例的规定，擅自从事计划生育技术服务的行为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DB42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《计划生育技术服务管理条例》第34条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C50FE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计划生育技术服务机构或者医疗、保健机构以外的机构或者人员违反本条例的规定，擅自从事计划生育技术服务的，由县级以上地方人民政府计划生育行政部门依据职权，责令改正，给予警告，没收违法所得和有关药品、医疗器械；违法所得5000元以上的，并处违法所得2倍以上5倍以下的罚款；没有违法所得或者违法所得不足5000元的，并处5000元以上2万元以下的罚款。</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CFFD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662E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9A65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A46C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17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6EC82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计划生育行政部门、卫生行政部门违反规定，批准不具备规定条件的计划生育技术服务机构或者医疗、保健机构开展与计划生育有关的临床医疗服务项目，或者不履行监督职责，或者发现违法行为不予查处，导致计划生育技术服务重大事故发生的，对该部门的正职负责人、直接负责的主管人员和其他直接责任人员给予降级或者撤职的行政处分；构成犯罪的，依法追究刑事责任。</w:t>
            </w:r>
          </w:p>
        </w:tc>
      </w:tr>
      <w:tr w14:paraId="074CF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85A9C5B">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5F5858">
            <w:pPr>
              <w:rPr>
                <w:rFonts w:hint="default" w:ascii="sans-serif" w:hAnsi="sans-serif" w:eastAsia="sans-serif" w:cs="sans-serif"/>
                <w:i w:val="0"/>
                <w:iCs w:val="0"/>
                <w:caps w:val="0"/>
                <w:color w:val="000000"/>
                <w:spacing w:val="0"/>
                <w:sz w:val="24"/>
                <w:szCs w:val="24"/>
              </w:rPr>
            </w:pPr>
          </w:p>
        </w:tc>
        <w:tc>
          <w:tcPr>
            <w:tcW w:w="12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D2B2AE">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E380DA">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316EA3">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2DE820">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4DF7CD">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0B2D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676A68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48E25A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454C49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63F0C8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403355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17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F4FE3B">
            <w:pPr>
              <w:rPr>
                <w:rFonts w:hint="default" w:ascii="sans-serif" w:hAnsi="sans-serif" w:eastAsia="sans-serif" w:cs="sans-serif"/>
                <w:i w:val="0"/>
                <w:iCs w:val="0"/>
                <w:caps w:val="0"/>
                <w:color w:val="000000"/>
                <w:spacing w:val="0"/>
                <w:sz w:val="24"/>
                <w:szCs w:val="24"/>
              </w:rPr>
            </w:pPr>
          </w:p>
        </w:tc>
      </w:tr>
      <w:tr w14:paraId="55834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5" w:hRule="atLeast"/>
        </w:trPr>
        <w:tc>
          <w:tcPr>
            <w:tcW w:w="4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F90DBD">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77F8907">
            <w:pPr>
              <w:rPr>
                <w:rFonts w:hint="default" w:ascii="sans-serif" w:hAnsi="sans-serif" w:eastAsia="sans-serif" w:cs="sans-serif"/>
                <w:i w:val="0"/>
                <w:iCs w:val="0"/>
                <w:caps w:val="0"/>
                <w:color w:val="000000"/>
                <w:spacing w:val="0"/>
                <w:sz w:val="24"/>
                <w:szCs w:val="24"/>
              </w:rPr>
            </w:pPr>
          </w:p>
        </w:tc>
        <w:tc>
          <w:tcPr>
            <w:tcW w:w="121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2D08D22">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C694C27">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A78091">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2A5828">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2F68A9">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413CB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AEE8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2FDC8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579DB5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17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1E633D2">
            <w:pPr>
              <w:rPr>
                <w:rFonts w:hint="default" w:ascii="sans-serif" w:hAnsi="sans-serif" w:eastAsia="sans-serif" w:cs="sans-serif"/>
                <w:i w:val="0"/>
                <w:iCs w:val="0"/>
                <w:caps w:val="0"/>
                <w:color w:val="000000"/>
                <w:spacing w:val="0"/>
                <w:sz w:val="24"/>
                <w:szCs w:val="24"/>
              </w:rPr>
            </w:pPr>
          </w:p>
        </w:tc>
      </w:tr>
    </w:tbl>
    <w:p w14:paraId="78F34AD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44"/>
        <w:gridCol w:w="1116"/>
        <w:gridCol w:w="2194"/>
        <w:gridCol w:w="1021"/>
        <w:gridCol w:w="876"/>
        <w:gridCol w:w="876"/>
        <w:gridCol w:w="3748"/>
        <w:gridCol w:w="1447"/>
      </w:tblGrid>
      <w:tr w14:paraId="2CEB4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4" w:hRule="atLeast"/>
        </w:trPr>
        <w:tc>
          <w:tcPr>
            <w:tcW w:w="4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1DDD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7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32409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9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A0FC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5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587B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B620E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4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CEF02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93"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7B5C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868A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5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51FFC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B16E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20" w:hRule="atLeast"/>
        </w:trPr>
        <w:tc>
          <w:tcPr>
            <w:tcW w:w="4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4376A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81</w:t>
            </w:r>
          </w:p>
        </w:tc>
        <w:tc>
          <w:tcPr>
            <w:tcW w:w="67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A4B2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19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1CBB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计划生育技术服务机构违反本条例的规定，未经批准擅自从事产前诊断和使用辅助生育技术治疗不育症的行为</w:t>
            </w:r>
          </w:p>
        </w:tc>
        <w:tc>
          <w:tcPr>
            <w:tcW w:w="65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C9B7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《计划生育技术服务管理条例》第35条</w:t>
            </w:r>
          </w:p>
        </w:tc>
        <w:tc>
          <w:tcPr>
            <w:tcW w:w="245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B010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计划生育技术服务机构违反本条例的规定，未经批准擅自从事产前诊断和使用辅助生育技术治疗不育症的，由县级以上地方人民政府卫生行政部门会同计划生育行政部门依据职权，责令改正，给予警告，没收违法所得和有关药品、医疗器械；违法所得5000元以上的，并处违法所得2倍以上5倍以下的罚款；没有违法所得或者违法所得不足5000元的，并处5000元以上2万元以下的罚款；情节严重的，并由原发证部门吊销计划生育技术服务的执业资格。</w:t>
            </w:r>
          </w:p>
        </w:tc>
        <w:tc>
          <w:tcPr>
            <w:tcW w:w="104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51F2A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8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BEA3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A224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2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AA9B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5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1FD6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计划生育行政部门、卫生行政部门违反规定，批准不具备规定条件的计划生育技术服务机构或者医疗、保健机构开展与计划生育有关的临床医疗服务项目，或者不履行监督职责，或者发现违法行为不予查处，导致计划生育技术服务重大事故发生的，对该部门的正职负责人、直接负责的主管人员和其他直接责任人员给予降级或者撤职的行政处分；构成犯罪的，依法追究刑事责任。</w:t>
            </w:r>
          </w:p>
        </w:tc>
      </w:tr>
      <w:tr w14:paraId="28AD3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73" w:hRule="atLeast"/>
        </w:trPr>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695E7E6">
            <w:pPr>
              <w:rPr>
                <w:rFonts w:hint="default" w:ascii="sans-serif" w:hAnsi="sans-serif" w:eastAsia="sans-serif" w:cs="sans-serif"/>
                <w:i w:val="0"/>
                <w:iCs w:val="0"/>
                <w:caps w:val="0"/>
                <w:color w:val="000000"/>
                <w:spacing w:val="0"/>
                <w:sz w:val="24"/>
                <w:szCs w:val="24"/>
              </w:rPr>
            </w:pPr>
          </w:p>
        </w:tc>
        <w:tc>
          <w:tcPr>
            <w:tcW w:w="6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F977C73">
            <w:pPr>
              <w:rPr>
                <w:rFonts w:hint="default" w:ascii="sans-serif" w:hAnsi="sans-serif" w:eastAsia="sans-serif" w:cs="sans-serif"/>
                <w:i w:val="0"/>
                <w:iCs w:val="0"/>
                <w:caps w:val="0"/>
                <w:color w:val="000000"/>
                <w:spacing w:val="0"/>
                <w:sz w:val="24"/>
                <w:szCs w:val="24"/>
              </w:rPr>
            </w:pPr>
          </w:p>
        </w:tc>
        <w:tc>
          <w:tcPr>
            <w:tcW w:w="119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27162A">
            <w:pPr>
              <w:rPr>
                <w:rFonts w:hint="default" w:ascii="sans-serif" w:hAnsi="sans-serif" w:eastAsia="sans-serif" w:cs="sans-serif"/>
                <w:i w:val="0"/>
                <w:iCs w:val="0"/>
                <w:caps w:val="0"/>
                <w:color w:val="000000"/>
                <w:spacing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FA21CB">
            <w:pPr>
              <w:rPr>
                <w:rFonts w:hint="default" w:ascii="sans-serif" w:hAnsi="sans-serif" w:eastAsia="sans-serif" w:cs="sans-serif"/>
                <w:i w:val="0"/>
                <w:iCs w:val="0"/>
                <w:caps w:val="0"/>
                <w:color w:val="000000"/>
                <w:spacing w:val="0"/>
                <w:sz w:val="24"/>
                <w:szCs w:val="24"/>
              </w:rPr>
            </w:pPr>
          </w:p>
        </w:tc>
        <w:tc>
          <w:tcPr>
            <w:tcW w:w="24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D61EDE8">
            <w:pPr>
              <w:rPr>
                <w:rFonts w:hint="default" w:ascii="sans-serif" w:hAnsi="sans-serif" w:eastAsia="sans-serif" w:cs="sans-serif"/>
                <w:i w:val="0"/>
                <w:iCs w:val="0"/>
                <w:caps w:val="0"/>
                <w:color w:val="000000"/>
                <w:spacing w:val="0"/>
                <w:sz w:val="24"/>
                <w:szCs w:val="24"/>
              </w:rPr>
            </w:pPr>
          </w:p>
        </w:tc>
        <w:tc>
          <w:tcPr>
            <w:tcW w:w="10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6513732">
            <w:pPr>
              <w:rPr>
                <w:rFonts w:hint="default" w:ascii="sans-serif" w:hAnsi="sans-serif" w:eastAsia="sans-serif" w:cs="sans-serif"/>
                <w:i w:val="0"/>
                <w:iCs w:val="0"/>
                <w:caps w:val="0"/>
                <w:color w:val="000000"/>
                <w:spacing w:val="0"/>
                <w:sz w:val="24"/>
                <w:szCs w:val="24"/>
              </w:rPr>
            </w:pPr>
          </w:p>
        </w:tc>
        <w:tc>
          <w:tcPr>
            <w:tcW w:w="3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5E06168">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6509F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2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704FF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6D70F5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5CD9D3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226AB2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1BAF61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164B86B">
            <w:pPr>
              <w:rPr>
                <w:rFonts w:hint="default" w:ascii="sans-serif" w:hAnsi="sans-serif" w:eastAsia="sans-serif" w:cs="sans-serif"/>
                <w:i w:val="0"/>
                <w:iCs w:val="0"/>
                <w:caps w:val="0"/>
                <w:color w:val="000000"/>
                <w:spacing w:val="0"/>
                <w:sz w:val="24"/>
                <w:szCs w:val="24"/>
              </w:rPr>
            </w:pPr>
          </w:p>
        </w:tc>
      </w:tr>
      <w:tr w14:paraId="1F2DC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18" w:hRule="atLeast"/>
        </w:trPr>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90E8BA">
            <w:pPr>
              <w:rPr>
                <w:rFonts w:hint="default" w:ascii="sans-serif" w:hAnsi="sans-serif" w:eastAsia="sans-serif" w:cs="sans-serif"/>
                <w:i w:val="0"/>
                <w:iCs w:val="0"/>
                <w:caps w:val="0"/>
                <w:color w:val="000000"/>
                <w:spacing w:val="0"/>
                <w:sz w:val="24"/>
                <w:szCs w:val="24"/>
              </w:rPr>
            </w:pPr>
          </w:p>
        </w:tc>
        <w:tc>
          <w:tcPr>
            <w:tcW w:w="6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8566F6">
            <w:pPr>
              <w:rPr>
                <w:rFonts w:hint="default" w:ascii="sans-serif" w:hAnsi="sans-serif" w:eastAsia="sans-serif" w:cs="sans-serif"/>
                <w:i w:val="0"/>
                <w:iCs w:val="0"/>
                <w:caps w:val="0"/>
                <w:color w:val="000000"/>
                <w:spacing w:val="0"/>
                <w:sz w:val="24"/>
                <w:szCs w:val="24"/>
              </w:rPr>
            </w:pPr>
          </w:p>
        </w:tc>
        <w:tc>
          <w:tcPr>
            <w:tcW w:w="119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BA5083">
            <w:pPr>
              <w:rPr>
                <w:rFonts w:hint="default" w:ascii="sans-serif" w:hAnsi="sans-serif" w:eastAsia="sans-serif" w:cs="sans-serif"/>
                <w:i w:val="0"/>
                <w:iCs w:val="0"/>
                <w:caps w:val="0"/>
                <w:color w:val="000000"/>
                <w:spacing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718FBE">
            <w:pPr>
              <w:rPr>
                <w:rFonts w:hint="default" w:ascii="sans-serif" w:hAnsi="sans-serif" w:eastAsia="sans-serif" w:cs="sans-serif"/>
                <w:i w:val="0"/>
                <w:iCs w:val="0"/>
                <w:caps w:val="0"/>
                <w:color w:val="000000"/>
                <w:spacing w:val="0"/>
                <w:sz w:val="24"/>
                <w:szCs w:val="24"/>
              </w:rPr>
            </w:pPr>
          </w:p>
        </w:tc>
        <w:tc>
          <w:tcPr>
            <w:tcW w:w="24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C973E3B">
            <w:pPr>
              <w:rPr>
                <w:rFonts w:hint="default" w:ascii="sans-serif" w:hAnsi="sans-serif" w:eastAsia="sans-serif" w:cs="sans-serif"/>
                <w:i w:val="0"/>
                <w:iCs w:val="0"/>
                <w:caps w:val="0"/>
                <w:color w:val="000000"/>
                <w:spacing w:val="0"/>
                <w:sz w:val="24"/>
                <w:szCs w:val="24"/>
              </w:rPr>
            </w:pPr>
          </w:p>
        </w:tc>
        <w:tc>
          <w:tcPr>
            <w:tcW w:w="10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47A7C2">
            <w:pPr>
              <w:rPr>
                <w:rFonts w:hint="default" w:ascii="sans-serif" w:hAnsi="sans-serif" w:eastAsia="sans-serif" w:cs="sans-serif"/>
                <w:i w:val="0"/>
                <w:iCs w:val="0"/>
                <w:caps w:val="0"/>
                <w:color w:val="000000"/>
                <w:spacing w:val="0"/>
                <w:sz w:val="24"/>
                <w:szCs w:val="24"/>
              </w:rPr>
            </w:pPr>
          </w:p>
        </w:tc>
        <w:tc>
          <w:tcPr>
            <w:tcW w:w="3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199EA1">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E620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2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B05F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5F250B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02C34B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133497">
            <w:pPr>
              <w:rPr>
                <w:rFonts w:hint="default" w:ascii="sans-serif" w:hAnsi="sans-serif" w:eastAsia="sans-serif" w:cs="sans-serif"/>
                <w:i w:val="0"/>
                <w:iCs w:val="0"/>
                <w:caps w:val="0"/>
                <w:color w:val="000000"/>
                <w:spacing w:val="0"/>
                <w:sz w:val="24"/>
                <w:szCs w:val="24"/>
              </w:rPr>
            </w:pPr>
          </w:p>
        </w:tc>
      </w:tr>
    </w:tbl>
    <w:p w14:paraId="15FA03C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2"/>
        <w:gridCol w:w="1116"/>
        <w:gridCol w:w="2197"/>
        <w:gridCol w:w="1021"/>
        <w:gridCol w:w="876"/>
        <w:gridCol w:w="876"/>
        <w:gridCol w:w="3755"/>
        <w:gridCol w:w="1449"/>
      </w:tblGrid>
      <w:tr w14:paraId="2575B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0" w:hRule="atLeast"/>
        </w:trPr>
        <w:tc>
          <w:tcPr>
            <w:tcW w:w="4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0543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EE81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8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C70F4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5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071E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140E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4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F345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093"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C59D4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39EFFA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5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5C317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9A20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06" w:hRule="atLeast"/>
        </w:trPr>
        <w:tc>
          <w:tcPr>
            <w:tcW w:w="4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3D9720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82</w:t>
            </w:r>
          </w:p>
        </w:tc>
        <w:tc>
          <w:tcPr>
            <w:tcW w:w="69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2E924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18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79DE8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违反本条例的规定，买卖、出借、出租或者涂改、伪造计划生育技术服务执业许可证明文件的行为</w:t>
            </w:r>
          </w:p>
        </w:tc>
        <w:tc>
          <w:tcPr>
            <w:tcW w:w="65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E217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《计划生育技术服务管理条例》第37条</w:t>
            </w:r>
          </w:p>
        </w:tc>
        <w:tc>
          <w:tcPr>
            <w:tcW w:w="245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3697D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本条例的规定，买卖、出借、出租或者涂改、伪造计划生育技术服务执业许可证明文件的，由原发证部门责令改正，没收违法所得；违法所得3000元以上的，并处违法所得2倍以上5倍以下的罚款；没有违法所得或者违法所得不足3000元的，并处3000元以上5000元以下的罚款；情节严重的，并由原发证部门吊销相关的执业资格。</w:t>
            </w:r>
          </w:p>
        </w:tc>
        <w:tc>
          <w:tcPr>
            <w:tcW w:w="104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1968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8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1DB65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875D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2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DE61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5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0DC7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计划生育行政部门、卫生行政部门违反规定，批准不具备规定条件的计划生育技术服务机构或者医疗、保健机构开展与计划生育有关的临床医疗服务项目，或者不履行监督职责，或者发现违法行为不予查处，导致计划生育技术服务重大事故发生的，对该部门的正职负责人、直接负责的主管人员和其他直接责任人员给予降级或者撤职的行政处分；构成犯罪的，依法追究刑事责任。</w:t>
            </w:r>
          </w:p>
        </w:tc>
      </w:tr>
      <w:tr w14:paraId="55CF8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58" w:hRule="atLeast"/>
        </w:trPr>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27A4867">
            <w:pPr>
              <w:rPr>
                <w:rFonts w:hint="default" w:ascii="sans-serif" w:hAnsi="sans-serif" w:eastAsia="sans-serif" w:cs="sans-serif"/>
                <w:i w:val="0"/>
                <w:iCs w:val="0"/>
                <w:caps w:val="0"/>
                <w:color w:val="000000"/>
                <w:spacing w:val="0"/>
                <w:sz w:val="24"/>
                <w:szCs w:val="24"/>
              </w:rPr>
            </w:pPr>
          </w:p>
        </w:tc>
        <w:tc>
          <w:tcPr>
            <w:tcW w:w="69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4D08350">
            <w:pPr>
              <w:rPr>
                <w:rFonts w:hint="default" w:ascii="sans-serif" w:hAnsi="sans-serif" w:eastAsia="sans-serif" w:cs="sans-serif"/>
                <w:i w:val="0"/>
                <w:iCs w:val="0"/>
                <w:caps w:val="0"/>
                <w:color w:val="000000"/>
                <w:spacing w:val="0"/>
                <w:sz w:val="24"/>
                <w:szCs w:val="24"/>
              </w:rPr>
            </w:pPr>
          </w:p>
        </w:tc>
        <w:tc>
          <w:tcPr>
            <w:tcW w:w="118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E4ED30">
            <w:pPr>
              <w:rPr>
                <w:rFonts w:hint="default" w:ascii="sans-serif" w:hAnsi="sans-serif" w:eastAsia="sans-serif" w:cs="sans-serif"/>
                <w:i w:val="0"/>
                <w:iCs w:val="0"/>
                <w:caps w:val="0"/>
                <w:color w:val="000000"/>
                <w:spacing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CDA831">
            <w:pPr>
              <w:rPr>
                <w:rFonts w:hint="default" w:ascii="sans-serif" w:hAnsi="sans-serif" w:eastAsia="sans-serif" w:cs="sans-serif"/>
                <w:i w:val="0"/>
                <w:iCs w:val="0"/>
                <w:caps w:val="0"/>
                <w:color w:val="000000"/>
                <w:spacing w:val="0"/>
                <w:sz w:val="24"/>
                <w:szCs w:val="24"/>
              </w:rPr>
            </w:pPr>
          </w:p>
        </w:tc>
        <w:tc>
          <w:tcPr>
            <w:tcW w:w="24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741853">
            <w:pPr>
              <w:rPr>
                <w:rFonts w:hint="default" w:ascii="sans-serif" w:hAnsi="sans-serif" w:eastAsia="sans-serif" w:cs="sans-serif"/>
                <w:i w:val="0"/>
                <w:iCs w:val="0"/>
                <w:caps w:val="0"/>
                <w:color w:val="000000"/>
                <w:spacing w:val="0"/>
                <w:sz w:val="24"/>
                <w:szCs w:val="24"/>
              </w:rPr>
            </w:pPr>
          </w:p>
        </w:tc>
        <w:tc>
          <w:tcPr>
            <w:tcW w:w="10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C4EB32">
            <w:pPr>
              <w:rPr>
                <w:rFonts w:hint="default" w:ascii="sans-serif" w:hAnsi="sans-serif" w:eastAsia="sans-serif" w:cs="sans-serif"/>
                <w:i w:val="0"/>
                <w:iCs w:val="0"/>
                <w:caps w:val="0"/>
                <w:color w:val="000000"/>
                <w:spacing w:val="0"/>
                <w:sz w:val="24"/>
                <w:szCs w:val="24"/>
              </w:rPr>
            </w:pPr>
          </w:p>
        </w:tc>
        <w:tc>
          <w:tcPr>
            <w:tcW w:w="3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71475A">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0472B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2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1E45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5554B00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7B14E6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1F7E19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7F1ABA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6486DE1">
            <w:pPr>
              <w:rPr>
                <w:rFonts w:hint="default" w:ascii="sans-serif" w:hAnsi="sans-serif" w:eastAsia="sans-serif" w:cs="sans-serif"/>
                <w:i w:val="0"/>
                <w:iCs w:val="0"/>
                <w:caps w:val="0"/>
                <w:color w:val="000000"/>
                <w:spacing w:val="0"/>
                <w:sz w:val="24"/>
                <w:szCs w:val="24"/>
              </w:rPr>
            </w:pPr>
          </w:p>
        </w:tc>
      </w:tr>
      <w:tr w14:paraId="12773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46" w:hRule="atLeast"/>
        </w:trPr>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780B53">
            <w:pPr>
              <w:rPr>
                <w:rFonts w:hint="default" w:ascii="sans-serif" w:hAnsi="sans-serif" w:eastAsia="sans-serif" w:cs="sans-serif"/>
                <w:i w:val="0"/>
                <w:iCs w:val="0"/>
                <w:caps w:val="0"/>
                <w:color w:val="000000"/>
                <w:spacing w:val="0"/>
                <w:sz w:val="24"/>
                <w:szCs w:val="24"/>
              </w:rPr>
            </w:pPr>
          </w:p>
        </w:tc>
        <w:tc>
          <w:tcPr>
            <w:tcW w:w="69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E08C5B">
            <w:pPr>
              <w:rPr>
                <w:rFonts w:hint="default" w:ascii="sans-serif" w:hAnsi="sans-serif" w:eastAsia="sans-serif" w:cs="sans-serif"/>
                <w:i w:val="0"/>
                <w:iCs w:val="0"/>
                <w:caps w:val="0"/>
                <w:color w:val="000000"/>
                <w:spacing w:val="0"/>
                <w:sz w:val="24"/>
                <w:szCs w:val="24"/>
              </w:rPr>
            </w:pPr>
          </w:p>
        </w:tc>
        <w:tc>
          <w:tcPr>
            <w:tcW w:w="118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A88468">
            <w:pPr>
              <w:rPr>
                <w:rFonts w:hint="default" w:ascii="sans-serif" w:hAnsi="sans-serif" w:eastAsia="sans-serif" w:cs="sans-serif"/>
                <w:i w:val="0"/>
                <w:iCs w:val="0"/>
                <w:caps w:val="0"/>
                <w:color w:val="000000"/>
                <w:spacing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24EB49">
            <w:pPr>
              <w:rPr>
                <w:rFonts w:hint="default" w:ascii="sans-serif" w:hAnsi="sans-serif" w:eastAsia="sans-serif" w:cs="sans-serif"/>
                <w:i w:val="0"/>
                <w:iCs w:val="0"/>
                <w:caps w:val="0"/>
                <w:color w:val="000000"/>
                <w:spacing w:val="0"/>
                <w:sz w:val="24"/>
                <w:szCs w:val="24"/>
              </w:rPr>
            </w:pPr>
          </w:p>
        </w:tc>
        <w:tc>
          <w:tcPr>
            <w:tcW w:w="24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6E9CD1">
            <w:pPr>
              <w:rPr>
                <w:rFonts w:hint="default" w:ascii="sans-serif" w:hAnsi="sans-serif" w:eastAsia="sans-serif" w:cs="sans-serif"/>
                <w:i w:val="0"/>
                <w:iCs w:val="0"/>
                <w:caps w:val="0"/>
                <w:color w:val="000000"/>
                <w:spacing w:val="0"/>
                <w:sz w:val="24"/>
                <w:szCs w:val="24"/>
              </w:rPr>
            </w:pPr>
          </w:p>
        </w:tc>
        <w:tc>
          <w:tcPr>
            <w:tcW w:w="104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766149">
            <w:pPr>
              <w:rPr>
                <w:rFonts w:hint="default" w:ascii="sans-serif" w:hAnsi="sans-serif" w:eastAsia="sans-serif" w:cs="sans-serif"/>
                <w:i w:val="0"/>
                <w:iCs w:val="0"/>
                <w:caps w:val="0"/>
                <w:color w:val="000000"/>
                <w:spacing w:val="0"/>
                <w:sz w:val="24"/>
                <w:szCs w:val="24"/>
              </w:rPr>
            </w:pPr>
          </w:p>
        </w:tc>
        <w:tc>
          <w:tcPr>
            <w:tcW w:w="38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35DAF9">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64E3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29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ADFCC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6250D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0CFE17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5C4913">
            <w:pPr>
              <w:rPr>
                <w:rFonts w:hint="default" w:ascii="sans-serif" w:hAnsi="sans-serif" w:eastAsia="sans-serif" w:cs="sans-serif"/>
                <w:i w:val="0"/>
                <w:iCs w:val="0"/>
                <w:caps w:val="0"/>
                <w:color w:val="000000"/>
                <w:spacing w:val="0"/>
                <w:sz w:val="24"/>
                <w:szCs w:val="24"/>
              </w:rPr>
            </w:pPr>
          </w:p>
        </w:tc>
      </w:tr>
    </w:tbl>
    <w:p w14:paraId="27571A6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51"/>
        <w:gridCol w:w="1116"/>
        <w:gridCol w:w="2191"/>
        <w:gridCol w:w="1029"/>
        <w:gridCol w:w="876"/>
        <w:gridCol w:w="876"/>
        <w:gridCol w:w="3731"/>
        <w:gridCol w:w="1452"/>
      </w:tblGrid>
      <w:tr w14:paraId="39406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05" w:hRule="atLeast"/>
        </w:trPr>
        <w:tc>
          <w:tcPr>
            <w:tcW w:w="45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FC7DE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AD3D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1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A4B1D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5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C537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8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355E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CBE002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08"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9E59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5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0220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65A70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C3F5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3ABD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83</w:t>
            </w:r>
          </w:p>
        </w:tc>
        <w:tc>
          <w:tcPr>
            <w:tcW w:w="70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D82AA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1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2E9F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从事计划生育技术服务的机构违反本条例第三条第三款的规定，向农村实行计划生育的育龄夫妻提供避孕、节育技术服务，收取费用的行为</w:t>
            </w:r>
          </w:p>
        </w:tc>
        <w:tc>
          <w:tcPr>
            <w:tcW w:w="65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3B8E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《计划生育技术服务管理条例》第38条</w:t>
            </w:r>
          </w:p>
        </w:tc>
        <w:tc>
          <w:tcPr>
            <w:tcW w:w="248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F7E9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第38条:</w:t>
            </w:r>
          </w:p>
          <w:p w14:paraId="22D8C6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从事计划生育技术服务的机构违反本条例第三条第三款的规定，向农村实行计划生育的育龄夫妻提供避孕、节育技术服务，收取费用的，由县级地方人民政府计划生育行政部门责令退还所收费用，给予警告，并处所收费用2倍以上5倍以下的罚款；情节严重的，并对该机构的正职负责人、直接负责的主管人员和其他直接责任人员给予降级或者撤职的行政处分。</w:t>
            </w:r>
          </w:p>
        </w:tc>
        <w:tc>
          <w:tcPr>
            <w:tcW w:w="106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9BFF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8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140E5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5B5F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5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F22A2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BBC63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计划生育行政部门、卫生行政部门违反规定，批准不具备规定条件的计划生育技术服务机构或者医疗、保健机构开展与计划生育有关的临床医疗服务项目，或者不履行监督职责，或者发现违法行为不予查处，导致计划生育技术服务重大事故发生的，对该部门的正职负责人、直接负责的主管人员和其他直接责任人员给予降级或者撤职的行政处分；构成犯罪的，依法追究刑事责任。</w:t>
            </w:r>
          </w:p>
        </w:tc>
      </w:tr>
      <w:tr w14:paraId="7492E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87" w:hRule="atLeast"/>
        </w:trPr>
        <w:tc>
          <w:tcPr>
            <w:tcW w:w="4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B285D2">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6746AF">
            <w:pPr>
              <w:rPr>
                <w:rFonts w:hint="default" w:ascii="sans-serif" w:hAnsi="sans-serif" w:eastAsia="sans-serif" w:cs="sans-serif"/>
                <w:i w:val="0"/>
                <w:iCs w:val="0"/>
                <w:caps w:val="0"/>
                <w:color w:val="000000"/>
                <w:spacing w:val="0"/>
                <w:sz w:val="24"/>
                <w:szCs w:val="24"/>
              </w:rPr>
            </w:pPr>
          </w:p>
        </w:tc>
        <w:tc>
          <w:tcPr>
            <w:tcW w:w="121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28AFB0">
            <w:pPr>
              <w:rPr>
                <w:rFonts w:hint="default" w:ascii="sans-serif" w:hAnsi="sans-serif" w:eastAsia="sans-serif" w:cs="sans-serif"/>
                <w:i w:val="0"/>
                <w:iCs w:val="0"/>
                <w:caps w:val="0"/>
                <w:color w:val="000000"/>
                <w:spacing w:val="0"/>
                <w:sz w:val="24"/>
                <w:szCs w:val="24"/>
              </w:rPr>
            </w:pPr>
          </w:p>
        </w:tc>
        <w:tc>
          <w:tcPr>
            <w:tcW w:w="6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62B009">
            <w:pPr>
              <w:rPr>
                <w:rFonts w:hint="default" w:ascii="sans-serif" w:hAnsi="sans-serif" w:eastAsia="sans-serif" w:cs="sans-serif"/>
                <w:i w:val="0"/>
                <w:iCs w:val="0"/>
                <w:caps w:val="0"/>
                <w:color w:val="000000"/>
                <w:spacing w:val="0"/>
                <w:sz w:val="24"/>
                <w:szCs w:val="24"/>
              </w:rPr>
            </w:pPr>
          </w:p>
        </w:tc>
        <w:tc>
          <w:tcPr>
            <w:tcW w:w="248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633102D">
            <w:pPr>
              <w:rPr>
                <w:rFonts w:hint="default" w:ascii="sans-serif" w:hAnsi="sans-serif" w:eastAsia="sans-serif" w:cs="sans-serif"/>
                <w:i w:val="0"/>
                <w:iCs w:val="0"/>
                <w:caps w:val="0"/>
                <w:color w:val="000000"/>
                <w:spacing w:val="0"/>
                <w:sz w:val="24"/>
                <w:szCs w:val="24"/>
              </w:rPr>
            </w:pPr>
          </w:p>
        </w:tc>
        <w:tc>
          <w:tcPr>
            <w:tcW w:w="106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516283">
            <w:pPr>
              <w:rPr>
                <w:rFonts w:hint="default" w:ascii="sans-serif" w:hAnsi="sans-serif" w:eastAsia="sans-serif" w:cs="sans-serif"/>
                <w:i w:val="0"/>
                <w:iCs w:val="0"/>
                <w:caps w:val="0"/>
                <w:color w:val="000000"/>
                <w:spacing w:val="0"/>
                <w:sz w:val="24"/>
                <w:szCs w:val="24"/>
              </w:rPr>
            </w:pPr>
          </w:p>
        </w:tc>
        <w:tc>
          <w:tcPr>
            <w:tcW w:w="38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AE9037">
            <w:pPr>
              <w:rPr>
                <w:rFonts w:hint="default" w:ascii="sans-serif" w:hAnsi="sans-serif" w:eastAsia="sans-serif" w:cs="sans-serif"/>
                <w:i w:val="0"/>
                <w:iCs w:val="0"/>
                <w:caps w:val="0"/>
                <w:color w:val="000000"/>
                <w:spacing w:val="0"/>
                <w:sz w:val="24"/>
                <w:szCs w:val="24"/>
              </w:rPr>
            </w:pPr>
          </w:p>
        </w:tc>
        <w:tc>
          <w:tcPr>
            <w:tcW w:w="7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70950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5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B984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3A5201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0B428D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4C58E5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0061C75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7749D2F">
            <w:pPr>
              <w:rPr>
                <w:rFonts w:hint="default" w:ascii="sans-serif" w:hAnsi="sans-serif" w:eastAsia="sans-serif" w:cs="sans-serif"/>
                <w:i w:val="0"/>
                <w:iCs w:val="0"/>
                <w:caps w:val="0"/>
                <w:color w:val="000000"/>
                <w:spacing w:val="0"/>
                <w:sz w:val="24"/>
                <w:szCs w:val="24"/>
              </w:rPr>
            </w:pPr>
          </w:p>
        </w:tc>
      </w:tr>
      <w:tr w14:paraId="5C0C3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32" w:hRule="atLeast"/>
        </w:trPr>
        <w:tc>
          <w:tcPr>
            <w:tcW w:w="4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C632C6">
            <w:pPr>
              <w:rPr>
                <w:rFonts w:hint="default" w:ascii="sans-serif" w:hAnsi="sans-serif" w:eastAsia="sans-serif" w:cs="sans-serif"/>
                <w:i w:val="0"/>
                <w:iCs w:val="0"/>
                <w:caps w:val="0"/>
                <w:color w:val="000000"/>
                <w:spacing w:val="0"/>
                <w:sz w:val="24"/>
                <w:szCs w:val="24"/>
              </w:rPr>
            </w:pPr>
          </w:p>
        </w:tc>
        <w:tc>
          <w:tcPr>
            <w:tcW w:w="70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D9E6DB">
            <w:pPr>
              <w:rPr>
                <w:rFonts w:hint="default" w:ascii="sans-serif" w:hAnsi="sans-serif" w:eastAsia="sans-serif" w:cs="sans-serif"/>
                <w:i w:val="0"/>
                <w:iCs w:val="0"/>
                <w:caps w:val="0"/>
                <w:color w:val="000000"/>
                <w:spacing w:val="0"/>
                <w:sz w:val="24"/>
                <w:szCs w:val="24"/>
              </w:rPr>
            </w:pPr>
          </w:p>
        </w:tc>
        <w:tc>
          <w:tcPr>
            <w:tcW w:w="121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50E177">
            <w:pPr>
              <w:rPr>
                <w:rFonts w:hint="default" w:ascii="sans-serif" w:hAnsi="sans-serif" w:eastAsia="sans-serif" w:cs="sans-serif"/>
                <w:i w:val="0"/>
                <w:iCs w:val="0"/>
                <w:caps w:val="0"/>
                <w:color w:val="000000"/>
                <w:spacing w:val="0"/>
                <w:sz w:val="24"/>
                <w:szCs w:val="24"/>
              </w:rPr>
            </w:pPr>
          </w:p>
        </w:tc>
        <w:tc>
          <w:tcPr>
            <w:tcW w:w="65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6A3BA8">
            <w:pPr>
              <w:rPr>
                <w:rFonts w:hint="default" w:ascii="sans-serif" w:hAnsi="sans-serif" w:eastAsia="sans-serif" w:cs="sans-serif"/>
                <w:i w:val="0"/>
                <w:iCs w:val="0"/>
                <w:caps w:val="0"/>
                <w:color w:val="000000"/>
                <w:spacing w:val="0"/>
                <w:sz w:val="24"/>
                <w:szCs w:val="24"/>
              </w:rPr>
            </w:pPr>
          </w:p>
        </w:tc>
        <w:tc>
          <w:tcPr>
            <w:tcW w:w="248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902478">
            <w:pPr>
              <w:rPr>
                <w:rFonts w:hint="default" w:ascii="sans-serif" w:hAnsi="sans-serif" w:eastAsia="sans-serif" w:cs="sans-serif"/>
                <w:i w:val="0"/>
                <w:iCs w:val="0"/>
                <w:caps w:val="0"/>
                <w:color w:val="000000"/>
                <w:spacing w:val="0"/>
                <w:sz w:val="24"/>
                <w:szCs w:val="24"/>
              </w:rPr>
            </w:pPr>
          </w:p>
        </w:tc>
        <w:tc>
          <w:tcPr>
            <w:tcW w:w="106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42F64A">
            <w:pPr>
              <w:rPr>
                <w:rFonts w:hint="default" w:ascii="sans-serif" w:hAnsi="sans-serif" w:eastAsia="sans-serif" w:cs="sans-serif"/>
                <w:i w:val="0"/>
                <w:iCs w:val="0"/>
                <w:caps w:val="0"/>
                <w:color w:val="000000"/>
                <w:spacing w:val="0"/>
                <w:sz w:val="24"/>
                <w:szCs w:val="24"/>
              </w:rPr>
            </w:pPr>
          </w:p>
        </w:tc>
        <w:tc>
          <w:tcPr>
            <w:tcW w:w="38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1D13FE">
            <w:pPr>
              <w:rPr>
                <w:rFonts w:hint="default" w:ascii="sans-serif" w:hAnsi="sans-serif" w:eastAsia="sans-serif" w:cs="sans-serif"/>
                <w:i w:val="0"/>
                <w:iCs w:val="0"/>
                <w:caps w:val="0"/>
                <w:color w:val="000000"/>
                <w:spacing w:val="0"/>
                <w:sz w:val="24"/>
                <w:szCs w:val="24"/>
              </w:rPr>
            </w:pPr>
          </w:p>
        </w:tc>
        <w:tc>
          <w:tcPr>
            <w:tcW w:w="7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B5CA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5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E4678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707C4F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3BF780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7B49EF">
            <w:pPr>
              <w:rPr>
                <w:rFonts w:hint="default" w:ascii="sans-serif" w:hAnsi="sans-serif" w:eastAsia="sans-serif" w:cs="sans-serif"/>
                <w:i w:val="0"/>
                <w:iCs w:val="0"/>
                <w:caps w:val="0"/>
                <w:color w:val="000000"/>
                <w:spacing w:val="0"/>
                <w:sz w:val="24"/>
                <w:szCs w:val="24"/>
              </w:rPr>
            </w:pPr>
          </w:p>
        </w:tc>
      </w:tr>
    </w:tbl>
    <w:p w14:paraId="3230B468">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41"/>
        <w:gridCol w:w="1116"/>
        <w:gridCol w:w="2194"/>
        <w:gridCol w:w="1030"/>
        <w:gridCol w:w="876"/>
        <w:gridCol w:w="876"/>
        <w:gridCol w:w="3736"/>
        <w:gridCol w:w="1453"/>
      </w:tblGrid>
      <w:tr w14:paraId="193DF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68086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A5BB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5D78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1432E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0B051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8D4F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EA21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F515E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C223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E89B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CECE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84</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DFF0F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2840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从事计划生育技术服务的机构违反本条例的规定，未经批准擅自扩大计划生育技术服务项目的行为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9E24A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《计划生育技术服务管理条例》第39条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7BD4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第39条:</w:t>
            </w:r>
          </w:p>
          <w:p w14:paraId="0D01BD4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从事计划生育技术服务的机构违反本条例的规定，未经批准擅自扩大计划生育技术服务项目的，由原发证部门责令改正，给予警告，没收违法所得；违法所得5000元以上的，并处违法所得2倍以上5倍以下的罚款；没有违法所得或者违法所得不足5000元的，并处5000元以上2万元以下的罚款；情节严重的，并由原发证部门吊销计划生育技术服务的执业资格。</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D5C3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F164D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371F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0D89B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BD9A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计划生育行政部门、卫生行政部门违反规定，批准不具备规定条件的计划生育技术服务机构或者医疗、保健机构开展与计划生育有关的临床医疗服务项目，或者不履行监督职责，或者发现违法行为不予查处，导致计划生育技术服务重大事故发生的，对该部门的正职负责人、直接负责的主管人员和其他直接责任人员给予降级或者撤职的行政处分；构成犯罪的，依法追究刑事责任。</w:t>
            </w:r>
          </w:p>
        </w:tc>
      </w:tr>
      <w:tr w14:paraId="34DD0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CEEE927">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279174">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9FC24C">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F48739">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22B5E84">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53D2E19">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AB73F4">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440D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0D44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3CEBB0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7B491EF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36F728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09C590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AD0684A">
            <w:pPr>
              <w:rPr>
                <w:rFonts w:hint="default" w:ascii="sans-serif" w:hAnsi="sans-serif" w:eastAsia="sans-serif" w:cs="sans-serif"/>
                <w:i w:val="0"/>
                <w:iCs w:val="0"/>
                <w:caps w:val="0"/>
                <w:color w:val="000000"/>
                <w:spacing w:val="0"/>
                <w:sz w:val="24"/>
                <w:szCs w:val="24"/>
              </w:rPr>
            </w:pPr>
          </w:p>
        </w:tc>
      </w:tr>
      <w:tr w14:paraId="582B6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0800F64">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56A02D">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2AC4D9">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1CB625">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CB449B">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18D346">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2A3DB3">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41D6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0064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128BB7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17FCC6F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F0E2890">
            <w:pPr>
              <w:rPr>
                <w:rFonts w:hint="default" w:ascii="sans-serif" w:hAnsi="sans-serif" w:eastAsia="sans-serif" w:cs="sans-serif"/>
                <w:i w:val="0"/>
                <w:iCs w:val="0"/>
                <w:caps w:val="0"/>
                <w:color w:val="000000"/>
                <w:spacing w:val="0"/>
                <w:sz w:val="24"/>
                <w:szCs w:val="24"/>
              </w:rPr>
            </w:pPr>
          </w:p>
        </w:tc>
      </w:tr>
    </w:tbl>
    <w:p w14:paraId="26E4363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25"/>
        <w:gridCol w:w="1116"/>
        <w:gridCol w:w="2200"/>
        <w:gridCol w:w="1012"/>
        <w:gridCol w:w="876"/>
        <w:gridCol w:w="876"/>
        <w:gridCol w:w="3772"/>
        <w:gridCol w:w="1445"/>
      </w:tblGrid>
      <w:tr w14:paraId="30AFF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0" w:hRule="atLeast"/>
        </w:trPr>
        <w:tc>
          <w:tcPr>
            <w:tcW w:w="44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4343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FC39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6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D0C6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4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8FBE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76D2E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3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26AD2A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5A7B3D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078"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89A1C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4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263E4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3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84C6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537A3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8" w:hRule="atLeast"/>
        </w:trPr>
        <w:tc>
          <w:tcPr>
            <w:tcW w:w="44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930F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85</w:t>
            </w:r>
          </w:p>
        </w:tc>
        <w:tc>
          <w:tcPr>
            <w:tcW w:w="69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81355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16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ADCC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从事计划生育技术服务的机构违反本条例的规定，使用没有依法取得相应的医师资格的人员从事与计划生育技术服务有关的临床医疗服务的行为</w:t>
            </w:r>
          </w:p>
        </w:tc>
        <w:tc>
          <w:tcPr>
            <w:tcW w:w="641"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EE818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《计划生育技术服务管理条例》第40条</w:t>
            </w:r>
          </w:p>
        </w:tc>
        <w:tc>
          <w:tcPr>
            <w:tcW w:w="241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3B8B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40条:从事计划生育技术服务的机构违反本条例的规定，使用没有依法取得相应的医师资格的人员从事与计划生育技术服务有关的临床医疗服务的，由县级以上人民政府卫生行政部门依据职权，责令改正，没收违法所得；违法所得3000元以上的，并处违法所得1倍以上3倍以下的罚款；没有违法所得或者违法所得不足3000元的，并处3000元以上5000元以下的罚款；情节严重的，并由原发证部门吊销计划生育技术服务的执业资格。</w:t>
            </w:r>
          </w:p>
        </w:tc>
        <w:tc>
          <w:tcPr>
            <w:tcW w:w="103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0147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7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2E41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6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F4D7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24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3660C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3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59F0F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计划生育行政部门、卫生行政部门违反规定，批准不具备规定条件的计划生育技术服务机构或者医疗、保健机构开展与计划生育有关的临床医疗服务项目，或者不履行监督职责，或者发现违法行为不予查处，导致计划生育技术服务重大事故发生的，对该部门的正职负责人、直接负责的主管人员和其他直接责任人员给予降级或者撤职的行政处分；构成犯罪的，依法追究刑事责任。</w:t>
            </w:r>
          </w:p>
        </w:tc>
      </w:tr>
      <w:tr w14:paraId="3AB7E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39" w:hRule="atLeast"/>
        </w:trPr>
        <w:tc>
          <w:tcPr>
            <w:tcW w:w="44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7CB829">
            <w:pPr>
              <w:rPr>
                <w:rFonts w:hint="default" w:ascii="sans-serif" w:hAnsi="sans-serif" w:eastAsia="sans-serif" w:cs="sans-serif"/>
                <w:i w:val="0"/>
                <w:iCs w:val="0"/>
                <w:caps w:val="0"/>
                <w:color w:val="000000"/>
                <w:spacing w:val="0"/>
                <w:sz w:val="24"/>
                <w:szCs w:val="24"/>
              </w:rPr>
            </w:pPr>
          </w:p>
        </w:tc>
        <w:tc>
          <w:tcPr>
            <w:tcW w:w="6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820E28">
            <w:pPr>
              <w:rPr>
                <w:rFonts w:hint="default" w:ascii="sans-serif" w:hAnsi="sans-serif" w:eastAsia="sans-serif" w:cs="sans-serif"/>
                <w:i w:val="0"/>
                <w:iCs w:val="0"/>
                <w:caps w:val="0"/>
                <w:color w:val="000000"/>
                <w:spacing w:val="0"/>
                <w:sz w:val="24"/>
                <w:szCs w:val="24"/>
              </w:rPr>
            </w:pPr>
          </w:p>
        </w:tc>
        <w:tc>
          <w:tcPr>
            <w:tcW w:w="116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22F119">
            <w:pPr>
              <w:rPr>
                <w:rFonts w:hint="default" w:ascii="sans-serif" w:hAnsi="sans-serif" w:eastAsia="sans-serif" w:cs="sans-serif"/>
                <w:i w:val="0"/>
                <w:iCs w:val="0"/>
                <w:caps w:val="0"/>
                <w:color w:val="000000"/>
                <w:spacing w:val="0"/>
                <w:sz w:val="24"/>
                <w:szCs w:val="24"/>
              </w:rPr>
            </w:pPr>
          </w:p>
        </w:tc>
        <w:tc>
          <w:tcPr>
            <w:tcW w:w="64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1C47CF5">
            <w:pPr>
              <w:rPr>
                <w:rFonts w:hint="default" w:ascii="sans-serif" w:hAnsi="sans-serif" w:eastAsia="sans-serif" w:cs="sans-serif"/>
                <w:i w:val="0"/>
                <w:iCs w:val="0"/>
                <w:caps w:val="0"/>
                <w:color w:val="000000"/>
                <w:spacing w:val="0"/>
                <w:sz w:val="24"/>
                <w:szCs w:val="24"/>
              </w:rPr>
            </w:pPr>
          </w:p>
        </w:tc>
        <w:tc>
          <w:tcPr>
            <w:tcW w:w="241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7E1964">
            <w:pPr>
              <w:rPr>
                <w:rFonts w:hint="default" w:ascii="sans-serif" w:hAnsi="sans-serif" w:eastAsia="sans-serif" w:cs="sans-serif"/>
                <w:i w:val="0"/>
                <w:iCs w:val="0"/>
                <w:caps w:val="0"/>
                <w:color w:val="000000"/>
                <w:spacing w:val="0"/>
                <w:sz w:val="24"/>
                <w:szCs w:val="24"/>
              </w:rPr>
            </w:pPr>
          </w:p>
        </w:tc>
        <w:tc>
          <w:tcPr>
            <w:tcW w:w="103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608504">
            <w:pPr>
              <w:rPr>
                <w:rFonts w:hint="default" w:ascii="sans-serif" w:hAnsi="sans-serif" w:eastAsia="sans-serif" w:cs="sans-serif"/>
                <w:i w:val="0"/>
                <w:iCs w:val="0"/>
                <w:caps w:val="0"/>
                <w:color w:val="000000"/>
                <w:spacing w:val="0"/>
                <w:sz w:val="24"/>
                <w:szCs w:val="24"/>
              </w:rPr>
            </w:pPr>
          </w:p>
        </w:tc>
        <w:tc>
          <w:tcPr>
            <w:tcW w:w="3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CE5374">
            <w:pPr>
              <w:rPr>
                <w:rFonts w:hint="default" w:ascii="sans-serif" w:hAnsi="sans-serif" w:eastAsia="sans-serif" w:cs="sans-serif"/>
                <w:i w:val="0"/>
                <w:iCs w:val="0"/>
                <w:caps w:val="0"/>
                <w:color w:val="000000"/>
                <w:spacing w:val="0"/>
                <w:sz w:val="24"/>
                <w:szCs w:val="24"/>
              </w:rPr>
            </w:pPr>
          </w:p>
        </w:tc>
        <w:tc>
          <w:tcPr>
            <w:tcW w:w="6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F583D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24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7AC63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22F6CE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5245D1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738647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1B8A67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3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DF2499">
            <w:pPr>
              <w:rPr>
                <w:rFonts w:hint="default" w:ascii="sans-serif" w:hAnsi="sans-serif" w:eastAsia="sans-serif" w:cs="sans-serif"/>
                <w:i w:val="0"/>
                <w:iCs w:val="0"/>
                <w:caps w:val="0"/>
                <w:color w:val="000000"/>
                <w:spacing w:val="0"/>
                <w:sz w:val="24"/>
                <w:szCs w:val="24"/>
              </w:rPr>
            </w:pPr>
          </w:p>
        </w:tc>
      </w:tr>
      <w:tr w14:paraId="056D7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958" w:hRule="atLeast"/>
        </w:trPr>
        <w:tc>
          <w:tcPr>
            <w:tcW w:w="44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14C7256">
            <w:pPr>
              <w:rPr>
                <w:rFonts w:hint="default" w:ascii="sans-serif" w:hAnsi="sans-serif" w:eastAsia="sans-serif" w:cs="sans-serif"/>
                <w:i w:val="0"/>
                <w:iCs w:val="0"/>
                <w:caps w:val="0"/>
                <w:color w:val="000000"/>
                <w:spacing w:val="0"/>
                <w:sz w:val="24"/>
                <w:szCs w:val="24"/>
              </w:rPr>
            </w:pPr>
          </w:p>
        </w:tc>
        <w:tc>
          <w:tcPr>
            <w:tcW w:w="69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0B0429">
            <w:pPr>
              <w:rPr>
                <w:rFonts w:hint="default" w:ascii="sans-serif" w:hAnsi="sans-serif" w:eastAsia="sans-serif" w:cs="sans-serif"/>
                <w:i w:val="0"/>
                <w:iCs w:val="0"/>
                <w:caps w:val="0"/>
                <w:color w:val="000000"/>
                <w:spacing w:val="0"/>
                <w:sz w:val="24"/>
                <w:szCs w:val="24"/>
              </w:rPr>
            </w:pPr>
          </w:p>
        </w:tc>
        <w:tc>
          <w:tcPr>
            <w:tcW w:w="116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DA6FFC">
            <w:pPr>
              <w:rPr>
                <w:rFonts w:hint="default" w:ascii="sans-serif" w:hAnsi="sans-serif" w:eastAsia="sans-serif" w:cs="sans-serif"/>
                <w:i w:val="0"/>
                <w:iCs w:val="0"/>
                <w:caps w:val="0"/>
                <w:color w:val="000000"/>
                <w:spacing w:val="0"/>
                <w:sz w:val="24"/>
                <w:szCs w:val="24"/>
              </w:rPr>
            </w:pPr>
          </w:p>
        </w:tc>
        <w:tc>
          <w:tcPr>
            <w:tcW w:w="64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9305C6">
            <w:pPr>
              <w:rPr>
                <w:rFonts w:hint="default" w:ascii="sans-serif" w:hAnsi="sans-serif" w:eastAsia="sans-serif" w:cs="sans-serif"/>
                <w:i w:val="0"/>
                <w:iCs w:val="0"/>
                <w:caps w:val="0"/>
                <w:color w:val="000000"/>
                <w:spacing w:val="0"/>
                <w:sz w:val="24"/>
                <w:szCs w:val="24"/>
              </w:rPr>
            </w:pPr>
          </w:p>
        </w:tc>
        <w:tc>
          <w:tcPr>
            <w:tcW w:w="241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E5E97F">
            <w:pPr>
              <w:rPr>
                <w:rFonts w:hint="default" w:ascii="sans-serif" w:hAnsi="sans-serif" w:eastAsia="sans-serif" w:cs="sans-serif"/>
                <w:i w:val="0"/>
                <w:iCs w:val="0"/>
                <w:caps w:val="0"/>
                <w:color w:val="000000"/>
                <w:spacing w:val="0"/>
                <w:sz w:val="24"/>
                <w:szCs w:val="24"/>
              </w:rPr>
            </w:pPr>
          </w:p>
        </w:tc>
        <w:tc>
          <w:tcPr>
            <w:tcW w:w="103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DCB220">
            <w:pPr>
              <w:rPr>
                <w:rFonts w:hint="default" w:ascii="sans-serif" w:hAnsi="sans-serif" w:eastAsia="sans-serif" w:cs="sans-serif"/>
                <w:i w:val="0"/>
                <w:iCs w:val="0"/>
                <w:caps w:val="0"/>
                <w:color w:val="000000"/>
                <w:spacing w:val="0"/>
                <w:sz w:val="24"/>
                <w:szCs w:val="24"/>
              </w:rPr>
            </w:pPr>
          </w:p>
        </w:tc>
        <w:tc>
          <w:tcPr>
            <w:tcW w:w="37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9276B9">
            <w:pPr>
              <w:rPr>
                <w:rFonts w:hint="default" w:ascii="sans-serif" w:hAnsi="sans-serif" w:eastAsia="sans-serif" w:cs="sans-serif"/>
                <w:i w:val="0"/>
                <w:iCs w:val="0"/>
                <w:caps w:val="0"/>
                <w:color w:val="000000"/>
                <w:spacing w:val="0"/>
                <w:sz w:val="24"/>
                <w:szCs w:val="24"/>
              </w:rPr>
            </w:pPr>
          </w:p>
        </w:tc>
        <w:tc>
          <w:tcPr>
            <w:tcW w:w="69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BEDA1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24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D2D66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9C757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1C1E90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3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2BBB2A">
            <w:pPr>
              <w:rPr>
                <w:rFonts w:hint="default" w:ascii="sans-serif" w:hAnsi="sans-serif" w:eastAsia="sans-serif" w:cs="sans-serif"/>
                <w:i w:val="0"/>
                <w:iCs w:val="0"/>
                <w:caps w:val="0"/>
                <w:color w:val="000000"/>
                <w:spacing w:val="0"/>
                <w:sz w:val="24"/>
                <w:szCs w:val="24"/>
              </w:rPr>
            </w:pPr>
          </w:p>
        </w:tc>
      </w:tr>
    </w:tbl>
    <w:p w14:paraId="77E5E25F">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41"/>
        <w:gridCol w:w="1116"/>
        <w:gridCol w:w="2194"/>
        <w:gridCol w:w="1030"/>
        <w:gridCol w:w="876"/>
        <w:gridCol w:w="876"/>
        <w:gridCol w:w="3736"/>
        <w:gridCol w:w="1453"/>
      </w:tblGrid>
      <w:tr w14:paraId="6A42C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7EEE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CCC78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D337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B4FF1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9F53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2C06A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FF57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8278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2A4D0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D6AD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84A91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86</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6754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50A6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从事计划生育技术服务的机构出具虚假证明文件的行为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13DB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《计划生育技术服务管理条例》第41条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CBB0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第41条:</w:t>
            </w:r>
          </w:p>
          <w:p w14:paraId="158CAC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从事计划生育技术服务的机构出具虚假证明文件，构成犯罪的，依法追究刑事责任；尚不构成犯罪的，由原发证部门责令改正，给予警告，没收违法所得；违法所得5000元以上的，并处违法所得2倍以上5倍以下的罚款；没有违法所得或者违法所得不足5000元的，并处5000元以上2万元以下的罚款；情节严重的，并由原发证部门吊销计划生育技术服务的执业资格。</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375E8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BE117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7FF2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3A5D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5459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计划生育行政部门、卫生行政部门违反规定，批准不具备规定条件的计划生育技术服务机构或者医疗、保健机构开展与计划生育有关的临床医疗服务项目，或者不履行监督职责，或者发现违法行为不予查处，导致计划生育技术服务重大事故发生的，对该部门的正职负责人、直接负责的主管人员和其他直接责任人员给予降级或者撤职的行政处分；构成犯罪的，依法追究刑事责任。</w:t>
            </w:r>
          </w:p>
        </w:tc>
      </w:tr>
      <w:tr w14:paraId="20398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37C6C62">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8AF6823">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AB8900">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FE263E">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F06A795">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5D41AB">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D3C59C">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AEB8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29BB3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0EFF5F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019ABB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0158FB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043E27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DE6189">
            <w:pPr>
              <w:rPr>
                <w:rFonts w:hint="default" w:ascii="sans-serif" w:hAnsi="sans-serif" w:eastAsia="sans-serif" w:cs="sans-serif"/>
                <w:i w:val="0"/>
                <w:iCs w:val="0"/>
                <w:caps w:val="0"/>
                <w:color w:val="000000"/>
                <w:spacing w:val="0"/>
                <w:sz w:val="24"/>
                <w:szCs w:val="24"/>
              </w:rPr>
            </w:pPr>
          </w:p>
        </w:tc>
      </w:tr>
      <w:tr w14:paraId="32054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6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1F9C23">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B3BAEC">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1AEC80">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5BEF3E5">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002882A">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73B6EE">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6362CC2">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8768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1253A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67DD3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7B81B0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2C4257">
            <w:pPr>
              <w:rPr>
                <w:rFonts w:hint="default" w:ascii="sans-serif" w:hAnsi="sans-serif" w:eastAsia="sans-serif" w:cs="sans-serif"/>
                <w:i w:val="0"/>
                <w:iCs w:val="0"/>
                <w:caps w:val="0"/>
                <w:color w:val="000000"/>
                <w:spacing w:val="0"/>
                <w:sz w:val="24"/>
                <w:szCs w:val="24"/>
              </w:rPr>
            </w:pPr>
          </w:p>
        </w:tc>
      </w:tr>
    </w:tbl>
    <w:p w14:paraId="4604991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40"/>
        <w:gridCol w:w="1116"/>
        <w:gridCol w:w="2202"/>
        <w:gridCol w:w="1030"/>
        <w:gridCol w:w="876"/>
        <w:gridCol w:w="876"/>
        <w:gridCol w:w="3730"/>
        <w:gridCol w:w="1452"/>
      </w:tblGrid>
      <w:tr w14:paraId="5EB5C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DDB8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B93E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A7FAD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953B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8B84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4C04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2197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FC0C4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DE6D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412E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6E350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87</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F95C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78F7D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违反《辽宁省母婴保健条例》第三十九条有关规定的行为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6AD0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《辽宁省母婴保健条例》第39条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0C51F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第39条：</w:t>
            </w:r>
          </w:p>
          <w:p w14:paraId="7A8263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母婴保健法》和本条例规定，有下列行为之一的单位或者个人，由县以上卫生行政部门责令改正，可并处500元至5000元罚款：（一）增加或者减少婚前医学检查项目的；（二）未按规定报告孕产妇死亡、婴儿死亡以及新生儿出生缺陷情况的；（三）未按规定实行有关疾病首诊报告的</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499D3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EF58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C412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D7D20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5B8E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307E5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D6EB343">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6263A7">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775AC8">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3F193D">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569BB07">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F04454A">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62DEBD9">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8C13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36440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7608E4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2EF9DFD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35A6AA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7D6B28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F84634D">
            <w:pPr>
              <w:rPr>
                <w:rFonts w:hint="default" w:ascii="sans-serif" w:hAnsi="sans-serif" w:eastAsia="sans-serif" w:cs="sans-serif"/>
                <w:i w:val="0"/>
                <w:iCs w:val="0"/>
                <w:caps w:val="0"/>
                <w:color w:val="000000"/>
                <w:spacing w:val="0"/>
                <w:sz w:val="24"/>
                <w:szCs w:val="24"/>
              </w:rPr>
            </w:pPr>
          </w:p>
        </w:tc>
      </w:tr>
      <w:tr w14:paraId="20FC4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E52B5D">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11339F">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93EC5A">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11A5E6">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BB21FC">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F4DC645">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CD38A0">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FB368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70B2D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3CDF3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415808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3EEA49">
            <w:pPr>
              <w:rPr>
                <w:rFonts w:hint="default" w:ascii="sans-serif" w:hAnsi="sans-serif" w:eastAsia="sans-serif" w:cs="sans-serif"/>
                <w:i w:val="0"/>
                <w:iCs w:val="0"/>
                <w:caps w:val="0"/>
                <w:color w:val="000000"/>
                <w:spacing w:val="0"/>
                <w:sz w:val="24"/>
                <w:szCs w:val="24"/>
              </w:rPr>
            </w:pPr>
          </w:p>
        </w:tc>
      </w:tr>
    </w:tbl>
    <w:p w14:paraId="78154BB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41"/>
        <w:gridCol w:w="1116"/>
        <w:gridCol w:w="2194"/>
        <w:gridCol w:w="1030"/>
        <w:gridCol w:w="876"/>
        <w:gridCol w:w="876"/>
        <w:gridCol w:w="3736"/>
        <w:gridCol w:w="1453"/>
      </w:tblGrid>
      <w:tr w14:paraId="078E2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C59E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2898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D4DD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3AD55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AC73A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8634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50A8C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3C0DE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48CA5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27A1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EDCCF4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88</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D788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E48D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擅自进行胎儿性别鉴定的当事人、责任者及其单位</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45EF6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《辽宁省母婴保健条例》第40条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69765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第40条：</w:t>
            </w:r>
          </w:p>
          <w:p w14:paraId="36C0C1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擅自进行胎儿性别鉴定的当事人、责任者及其单位，由县以上卫生行政部门按每例处以1000元至2000元罚款，并没收责任者及其单位的全部非法所得，并视情节给予行政处分；情节严重的，取消其执业资格，直至依法追究刑事责任。</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5B93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2E030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FF29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AFE8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86DF5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1A8C4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4FD93C">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E94C4B9">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B96FB4">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2C8DE5">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F4811A">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25E416">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A1A23E">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9FD2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C237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185B73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152DB4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0042740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3864700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F8449B6">
            <w:pPr>
              <w:rPr>
                <w:rFonts w:hint="default" w:ascii="sans-serif" w:hAnsi="sans-serif" w:eastAsia="sans-serif" w:cs="sans-serif"/>
                <w:i w:val="0"/>
                <w:iCs w:val="0"/>
                <w:caps w:val="0"/>
                <w:color w:val="000000"/>
                <w:spacing w:val="0"/>
                <w:sz w:val="24"/>
                <w:szCs w:val="24"/>
              </w:rPr>
            </w:pPr>
          </w:p>
        </w:tc>
      </w:tr>
      <w:tr w14:paraId="6CBF1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671ACE">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14EF06">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003BBEB">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E43493">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165C026">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E194E5">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D197E9">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68AC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53A6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1946DF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1651FE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C767BA">
            <w:pPr>
              <w:rPr>
                <w:rFonts w:hint="default" w:ascii="sans-serif" w:hAnsi="sans-serif" w:eastAsia="sans-serif" w:cs="sans-serif"/>
                <w:i w:val="0"/>
                <w:iCs w:val="0"/>
                <w:caps w:val="0"/>
                <w:color w:val="000000"/>
                <w:spacing w:val="0"/>
                <w:sz w:val="24"/>
                <w:szCs w:val="24"/>
              </w:rPr>
            </w:pPr>
          </w:p>
        </w:tc>
      </w:tr>
    </w:tbl>
    <w:p w14:paraId="5B8CAA7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41"/>
        <w:gridCol w:w="1116"/>
        <w:gridCol w:w="2194"/>
        <w:gridCol w:w="1030"/>
        <w:gridCol w:w="876"/>
        <w:gridCol w:w="876"/>
        <w:gridCol w:w="3736"/>
        <w:gridCol w:w="1453"/>
      </w:tblGrid>
      <w:tr w14:paraId="5B120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3493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4997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0936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D216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56D0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79FFB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747B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C2064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F3EB4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9634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2ACB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89</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E702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AD0F3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未取得卫生行政部门颁发的有关合格证书，擅自从事婚前医学检查、遗传病诊断、产前诊断、接生、医学技术鉴定、施行终止妊娠手术、结扎手术、出具医学证明的单位或者个人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DDF9A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《辽宁省母婴保健条例》第41条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6425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第41条：</w:t>
            </w:r>
          </w:p>
          <w:p w14:paraId="4368E73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取得卫生行政部门颁发的有关合格证书，擅自从事婚前医学检查、遗传病诊断、产前诊断、接生、医学技术鉴定、施行终止妊娠手术、结扎手术、出具医学证明的单位或者个人，由县以上卫生行政部门给予警告、责令停止非法活动、没收全部非法所得，可并处以5000元至2万元罚款。对直接责任人和单位负责人由所在单位或者上级主管部门给予行政处分，情节严重的，由卫生行政部门取消其执业资格。</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58E85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6C6E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362137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10AD9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9B5B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没有法定的行政处罚依据，擅自改变行政处罚种类、幅度，违反法定的行政处罚程序实施的行政处罚，对直接负责的主管人员和其他直接责任人员依法给予行政处分</w:t>
            </w:r>
          </w:p>
        </w:tc>
      </w:tr>
      <w:tr w14:paraId="7E0EF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F07427D">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788FC6">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06D4C69">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4E170E">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ECAA6E">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E683CE">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FD75CC">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6B0C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63CA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①对母婴保健技术服务机构进行现场检查（不少于两人）；</w:t>
            </w:r>
          </w:p>
          <w:p w14:paraId="4E93F5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4295D7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③写出拟作出行政处罚决定的书面报告，经实施机构负责人签字后决定岗位审批；</w:t>
            </w:r>
          </w:p>
          <w:p w14:paraId="11A1F3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52309D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⑤办理期限：按照相关法律法规执行。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BF646C">
            <w:pPr>
              <w:rPr>
                <w:rFonts w:hint="default" w:ascii="sans-serif" w:hAnsi="sans-serif" w:eastAsia="sans-serif" w:cs="sans-serif"/>
                <w:i w:val="0"/>
                <w:iCs w:val="0"/>
                <w:caps w:val="0"/>
                <w:color w:val="000000"/>
                <w:spacing w:val="0"/>
                <w:sz w:val="24"/>
                <w:szCs w:val="24"/>
              </w:rPr>
            </w:pPr>
          </w:p>
        </w:tc>
      </w:tr>
      <w:tr w14:paraId="60814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5" w:hRule="atLeast"/>
        </w:trPr>
        <w:tc>
          <w:tcPr>
            <w:tcW w:w="4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39285E">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F76850">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65EFCC9">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2CC9849">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C6C479">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A0B987">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56477C">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8A85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C598A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349E4C2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61EBAD5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FC2500">
            <w:pPr>
              <w:rPr>
                <w:rFonts w:hint="default" w:ascii="sans-serif" w:hAnsi="sans-serif" w:eastAsia="sans-serif" w:cs="sans-serif"/>
                <w:i w:val="0"/>
                <w:iCs w:val="0"/>
                <w:caps w:val="0"/>
                <w:color w:val="000000"/>
                <w:spacing w:val="0"/>
                <w:sz w:val="24"/>
                <w:szCs w:val="24"/>
              </w:rPr>
            </w:pPr>
          </w:p>
        </w:tc>
      </w:tr>
    </w:tbl>
    <w:p w14:paraId="15E983E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5"/>
        <w:gridCol w:w="1116"/>
        <w:gridCol w:w="2265"/>
        <w:gridCol w:w="1027"/>
        <w:gridCol w:w="876"/>
        <w:gridCol w:w="876"/>
        <w:gridCol w:w="3684"/>
        <w:gridCol w:w="1443"/>
      </w:tblGrid>
      <w:tr w14:paraId="44CCA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DC4F0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2B00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08DD4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FDC72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7FCAC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A97A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6E26D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2697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B074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40F7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9" w:hRule="atLeast"/>
        </w:trPr>
        <w:tc>
          <w:tcPr>
            <w:tcW w:w="47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4E888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90</w:t>
            </w:r>
          </w:p>
        </w:tc>
        <w:tc>
          <w:tcPr>
            <w:tcW w:w="70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1D32A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4F0E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中医医疗机构违反《中华人民共和国中医药条例》第三十二条有关规定的行为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CF05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《中华人民共和国中医药条例》第32条</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CD9E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第三十二条  中医医疗机构违反本条例的规定，有下列情形之一的，由县级以上地方人民政府负责中医药管理的部门责令限期改正；逾期不改正的，责令停业整顿，直至由原审批机关吊销其医疗机构执业许可证、取消其城镇职工基本医疗保险定点医疗机构资格，并对负有责任的主管人员和其他直接责任人员依法给予纪律处分：</w:t>
            </w:r>
          </w:p>
          <w:p w14:paraId="5FED36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（一）不符合中医医疗机构设置标准的；</w:t>
            </w:r>
          </w:p>
          <w:p w14:paraId="008617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（二）获得城镇职工基本医疗保险定点医疗机构资格，未按照规定向参保人员提供基本医疗服务的</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A21B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5942F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中医处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D35A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8E02F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CAF1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第三十一条 负责中医药管理的部门的工作人员在中医药管理工作中违反本条例的规定，利用职务上的便利收受他人财物或者获取其他利益，滥用职权，玩忽职守，或者发现违法行为不予查处，造成严重后果，构成犯罪的，依法追究刑事责任；尚不够刑事处罚的，依法给予降级或者撤职的行政处分。</w:t>
            </w:r>
          </w:p>
        </w:tc>
      </w:tr>
      <w:tr w14:paraId="49046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F1942D5">
            <w:pPr>
              <w:rPr>
                <w:rFonts w:hint="default" w:ascii="sans-serif" w:hAnsi="sans-serif" w:eastAsia="sans-serif" w:cs="sans-serif"/>
                <w:i w:val="0"/>
                <w:iCs w:val="0"/>
                <w:caps w:val="0"/>
                <w:color w:val="000000"/>
                <w:spacing w:val="0"/>
                <w:sz w:val="24"/>
                <w:szCs w:val="24"/>
              </w:rPr>
            </w:pPr>
          </w:p>
        </w:tc>
        <w:tc>
          <w:tcPr>
            <w:tcW w:w="70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915674">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E523B1">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F26B91">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4D568F">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91C07B">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3C81F0">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3AA75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3AE5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①对中医医疗机构进行现场检查（不少于两人）；</w:t>
            </w:r>
          </w:p>
          <w:p w14:paraId="50A014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45263F6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08F346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1802DE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⑤办理期限：依据相关法律法规规定执行。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FDC668F">
            <w:pPr>
              <w:rPr>
                <w:rFonts w:hint="default" w:ascii="sans-serif" w:hAnsi="sans-serif" w:eastAsia="sans-serif" w:cs="sans-serif"/>
                <w:i w:val="0"/>
                <w:iCs w:val="0"/>
                <w:caps w:val="0"/>
                <w:color w:val="000000"/>
                <w:spacing w:val="0"/>
                <w:sz w:val="24"/>
                <w:szCs w:val="24"/>
              </w:rPr>
            </w:pPr>
          </w:p>
        </w:tc>
      </w:tr>
      <w:tr w14:paraId="1BABB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8" w:hRule="atLeast"/>
        </w:trPr>
        <w:tc>
          <w:tcPr>
            <w:tcW w:w="47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11F0BF7">
            <w:pPr>
              <w:rPr>
                <w:rFonts w:hint="default" w:ascii="sans-serif" w:hAnsi="sans-serif" w:eastAsia="sans-serif" w:cs="sans-serif"/>
                <w:i w:val="0"/>
                <w:iCs w:val="0"/>
                <w:caps w:val="0"/>
                <w:color w:val="000000"/>
                <w:spacing w:val="0"/>
                <w:sz w:val="24"/>
                <w:szCs w:val="24"/>
              </w:rPr>
            </w:pPr>
          </w:p>
        </w:tc>
        <w:tc>
          <w:tcPr>
            <w:tcW w:w="70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B4CA88">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9203D1">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17FF06">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9C0ECA">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91C712">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109897">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CE768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202B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23C7D1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1AFA31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035CDF">
            <w:pPr>
              <w:rPr>
                <w:rFonts w:hint="default" w:ascii="sans-serif" w:hAnsi="sans-serif" w:eastAsia="sans-serif" w:cs="sans-serif"/>
                <w:i w:val="0"/>
                <w:iCs w:val="0"/>
                <w:caps w:val="0"/>
                <w:color w:val="000000"/>
                <w:spacing w:val="0"/>
                <w:sz w:val="24"/>
                <w:szCs w:val="24"/>
              </w:rPr>
            </w:pPr>
          </w:p>
        </w:tc>
      </w:tr>
    </w:tbl>
    <w:p w14:paraId="57A41BC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136"/>
        <w:gridCol w:w="1176"/>
        <w:gridCol w:w="2205"/>
        <w:gridCol w:w="1027"/>
        <w:gridCol w:w="876"/>
        <w:gridCol w:w="876"/>
        <w:gridCol w:w="3683"/>
        <w:gridCol w:w="1443"/>
      </w:tblGrid>
      <w:tr w14:paraId="0028B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34FD6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AE6E6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2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6869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6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96C9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111B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0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3CF1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1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6A28A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80357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58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F86C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5879C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9" w:hRule="atLeast"/>
        </w:trPr>
        <w:tc>
          <w:tcPr>
            <w:tcW w:w="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C67D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91</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C19D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行政处罚</w:t>
            </w:r>
          </w:p>
        </w:tc>
        <w:tc>
          <w:tcPr>
            <w:tcW w:w="12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82A6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未经批准擅自开办中医医疗机构或者未按照规定通过执业医师或者执业助理医师资格考试取得执业许可，从事中医医疗活动的行为</w:t>
            </w:r>
          </w:p>
        </w:tc>
        <w:tc>
          <w:tcPr>
            <w:tcW w:w="66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48BDF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《中华人民共和国中医药条例》第33条    </w:t>
            </w:r>
          </w:p>
        </w:tc>
        <w:tc>
          <w:tcPr>
            <w:tcW w:w="24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E2E50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第三十三条  未经批准擅自开办中医医疗机构或者未按照规定通过执业医师或者执业助理医师资格考试取得执业许可，从事中医医疗活动的，依照《中华人民共和国执业医师法》和《医疗机构管理条例》的有关规定给予处罚。</w:t>
            </w:r>
          </w:p>
        </w:tc>
        <w:tc>
          <w:tcPr>
            <w:tcW w:w="10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ECB1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3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9085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中医处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76083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1F227C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接受投诉举报、上级交办、下级报请或部门移送的相关案件；</w:t>
            </w:r>
          </w:p>
        </w:tc>
        <w:tc>
          <w:tcPr>
            <w:tcW w:w="1583"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EAEC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第三十一条 负责中医药管理的部门的工作人员在中医药管理工作中违反本条例的规定，利用职务上的便利收受他人财物或者获取其他利益，滥用职权，玩忽职守，或者发现违法行为不予查处，造成严重后果，构成犯罪的，依法追究刑事责任；尚不够刑事处罚的，依法给予降级或者撤职的行政处分。</w:t>
            </w:r>
          </w:p>
        </w:tc>
      </w:tr>
      <w:tr w14:paraId="4AE2B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4" w:hRule="atLeast"/>
        </w:trPr>
        <w:tc>
          <w:tcPr>
            <w:tcW w:w="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145787">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06C158">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BB889D">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7D25C5">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F51BC3">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585D49">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D37003">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3F59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F420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①对中医医疗机构进行现场检查（不少于两人）；</w:t>
            </w:r>
          </w:p>
          <w:p w14:paraId="7F11586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②发现行政处罚事项直接涉及他人重大利益的，应该告知该利害关系人，听取申请人、利害关系人的意见；</w:t>
            </w:r>
          </w:p>
          <w:p w14:paraId="78CF187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③写出拟作出行政处罚决定的书面报告，经实施机构负责人签字后送决定岗位审批；</w:t>
            </w:r>
          </w:p>
          <w:p w14:paraId="7D43CC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④立案归档（要求一案一卷）；</w:t>
            </w:r>
          </w:p>
          <w:p w14:paraId="1E74C43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⑤办理期限：依据相关法律法规规定执行。</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8C7685">
            <w:pPr>
              <w:rPr>
                <w:rFonts w:hint="default" w:ascii="sans-serif" w:hAnsi="sans-serif" w:eastAsia="sans-serif" w:cs="sans-serif"/>
                <w:i w:val="0"/>
                <w:iCs w:val="0"/>
                <w:caps w:val="0"/>
                <w:color w:val="000000"/>
                <w:spacing w:val="0"/>
                <w:sz w:val="24"/>
                <w:szCs w:val="24"/>
              </w:rPr>
            </w:pPr>
          </w:p>
        </w:tc>
      </w:tr>
      <w:tr w14:paraId="37D06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75" w:hRule="atLeast"/>
        </w:trPr>
        <w:tc>
          <w:tcPr>
            <w:tcW w:w="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C88023">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1908AC">
            <w:pPr>
              <w:rPr>
                <w:rFonts w:hint="default" w:ascii="sans-serif" w:hAnsi="sans-serif" w:eastAsia="sans-serif" w:cs="sans-serif"/>
                <w:i w:val="0"/>
                <w:iCs w:val="0"/>
                <w:caps w:val="0"/>
                <w:color w:val="000000"/>
                <w:spacing w:val="0"/>
                <w:sz w:val="24"/>
                <w:szCs w:val="24"/>
              </w:rPr>
            </w:pPr>
          </w:p>
        </w:tc>
        <w:tc>
          <w:tcPr>
            <w:tcW w:w="12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FEAB15">
            <w:pPr>
              <w:rPr>
                <w:rFonts w:hint="default" w:ascii="sans-serif" w:hAnsi="sans-serif" w:eastAsia="sans-serif" w:cs="sans-serif"/>
                <w:i w:val="0"/>
                <w:iCs w:val="0"/>
                <w:caps w:val="0"/>
                <w:color w:val="000000"/>
                <w:spacing w:val="0"/>
                <w:sz w:val="24"/>
                <w:szCs w:val="24"/>
              </w:rPr>
            </w:pPr>
          </w:p>
        </w:tc>
        <w:tc>
          <w:tcPr>
            <w:tcW w:w="66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F3118F">
            <w:pPr>
              <w:rPr>
                <w:rFonts w:hint="default" w:ascii="sans-serif" w:hAnsi="sans-serif" w:eastAsia="sans-serif" w:cs="sans-serif"/>
                <w:i w:val="0"/>
                <w:iCs w:val="0"/>
                <w:caps w:val="0"/>
                <w:color w:val="000000"/>
                <w:spacing w:val="0"/>
                <w:sz w:val="24"/>
                <w:szCs w:val="24"/>
              </w:rPr>
            </w:pPr>
          </w:p>
        </w:tc>
        <w:tc>
          <w:tcPr>
            <w:tcW w:w="24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D08C02">
            <w:pPr>
              <w:rPr>
                <w:rFonts w:hint="default" w:ascii="sans-serif" w:hAnsi="sans-serif" w:eastAsia="sans-serif" w:cs="sans-serif"/>
                <w:i w:val="0"/>
                <w:iCs w:val="0"/>
                <w:caps w:val="0"/>
                <w:color w:val="000000"/>
                <w:spacing w:val="0"/>
                <w:sz w:val="24"/>
                <w:szCs w:val="24"/>
              </w:rPr>
            </w:pPr>
          </w:p>
        </w:tc>
        <w:tc>
          <w:tcPr>
            <w:tcW w:w="10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BBFD54">
            <w:pPr>
              <w:rPr>
                <w:rFonts w:hint="default" w:ascii="sans-serif" w:hAnsi="sans-serif" w:eastAsia="sans-serif" w:cs="sans-serif"/>
                <w:i w:val="0"/>
                <w:iCs w:val="0"/>
                <w:caps w:val="0"/>
                <w:color w:val="000000"/>
                <w:spacing w:val="0"/>
                <w:sz w:val="24"/>
                <w:szCs w:val="24"/>
              </w:rPr>
            </w:pPr>
          </w:p>
        </w:tc>
        <w:tc>
          <w:tcPr>
            <w:tcW w:w="3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B451AD">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50B26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3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F743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①对报送行政处罚的书面意见进行审定；</w:t>
            </w:r>
          </w:p>
          <w:p w14:paraId="44B9E8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②重大的行政处罚事项应当集体讨论决定，由执法部门主要负责人签发；</w:t>
            </w:r>
          </w:p>
          <w:p w14:paraId="205002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③签发行政处罚决定书。</w:t>
            </w:r>
          </w:p>
        </w:tc>
        <w:tc>
          <w:tcPr>
            <w:tcW w:w="1583"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D8BF4B">
            <w:pPr>
              <w:rPr>
                <w:rFonts w:hint="default" w:ascii="sans-serif" w:hAnsi="sans-serif" w:eastAsia="sans-serif" w:cs="sans-serif"/>
                <w:i w:val="0"/>
                <w:iCs w:val="0"/>
                <w:caps w:val="0"/>
                <w:color w:val="000000"/>
                <w:spacing w:val="0"/>
                <w:sz w:val="24"/>
                <w:szCs w:val="24"/>
              </w:rPr>
            </w:pPr>
          </w:p>
        </w:tc>
      </w:tr>
    </w:tbl>
    <w:p w14:paraId="373FF4A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227"/>
        <w:gridCol w:w="1479"/>
        <w:gridCol w:w="1659"/>
        <w:gridCol w:w="876"/>
        <w:gridCol w:w="876"/>
        <w:gridCol w:w="876"/>
        <w:gridCol w:w="2726"/>
        <w:gridCol w:w="2703"/>
      </w:tblGrid>
      <w:tr w14:paraId="3CE96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75" w:hRule="atLeast"/>
        </w:trPr>
        <w:tc>
          <w:tcPr>
            <w:tcW w:w="51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65412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6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F736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44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DE55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7A5431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170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3511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4A5C91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20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8AA4B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7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CB33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271"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EBF8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105E9A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85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3B37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60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6D95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25071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9" w:hRule="atLeast"/>
        </w:trPr>
        <w:tc>
          <w:tcPr>
            <w:tcW w:w="51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2EE8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92</w:t>
            </w:r>
          </w:p>
        </w:tc>
        <w:tc>
          <w:tcPr>
            <w:tcW w:w="667"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152A72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w:t>
            </w:r>
          </w:p>
        </w:tc>
        <w:tc>
          <w:tcPr>
            <w:tcW w:w="1449"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42B5F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供水单位卫生许可</w:t>
            </w:r>
          </w:p>
        </w:tc>
        <w:tc>
          <w:tcPr>
            <w:tcW w:w="1707"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123346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《生活饮用水卫生监督管理办法》第4条</w:t>
            </w:r>
          </w:p>
        </w:tc>
        <w:tc>
          <w:tcPr>
            <w:tcW w:w="2000"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6D6849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《生活饮用水卫生监督管理办法》第四条：国家对供水单位和涉及饮用水卫生安全的产品实行卫生许可制度。</w:t>
            </w:r>
          </w:p>
        </w:tc>
        <w:tc>
          <w:tcPr>
            <w:tcW w:w="727"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0640E7F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执法流程（见行政审批流程图）</w:t>
            </w:r>
          </w:p>
        </w:tc>
        <w:tc>
          <w:tcPr>
            <w:tcW w:w="1271" w:type="dxa"/>
            <w:gridSpan w:val="2"/>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4D9A31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38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66FC03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卫计委窗口接受申请人申请；</w:t>
            </w:r>
          </w:p>
        </w:tc>
        <w:tc>
          <w:tcPr>
            <w:tcW w:w="1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9443F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1665A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84" w:hRule="atLeast"/>
        </w:trPr>
        <w:tc>
          <w:tcPr>
            <w:tcW w:w="51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FCBA67">
            <w:pPr>
              <w:rPr>
                <w:rFonts w:hint="default" w:ascii="sans-serif" w:hAnsi="sans-serif" w:eastAsia="sans-serif" w:cs="sans-serif"/>
                <w:i w:val="0"/>
                <w:iCs w:val="0"/>
                <w:caps w:val="0"/>
                <w:color w:val="000000"/>
                <w:spacing w:val="0"/>
                <w:sz w:val="24"/>
                <w:szCs w:val="24"/>
              </w:rPr>
            </w:pPr>
          </w:p>
        </w:tc>
        <w:tc>
          <w:tcPr>
            <w:tcW w:w="66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CF5F03B">
            <w:pPr>
              <w:rPr>
                <w:rFonts w:hint="default" w:ascii="sans-serif" w:hAnsi="sans-serif" w:eastAsia="sans-serif" w:cs="sans-serif"/>
                <w:i w:val="0"/>
                <w:iCs w:val="0"/>
                <w:caps w:val="0"/>
                <w:color w:val="000000"/>
                <w:spacing w:val="0"/>
                <w:sz w:val="24"/>
                <w:szCs w:val="24"/>
              </w:rPr>
            </w:pPr>
          </w:p>
        </w:tc>
        <w:tc>
          <w:tcPr>
            <w:tcW w:w="1449"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3E92ED98">
            <w:pPr>
              <w:rPr>
                <w:rFonts w:hint="default" w:ascii="sans-serif" w:hAnsi="sans-serif" w:eastAsia="sans-serif" w:cs="sans-serif"/>
                <w:i w:val="0"/>
                <w:iCs w:val="0"/>
                <w:caps w:val="0"/>
                <w:color w:val="000000"/>
                <w:spacing w:val="0"/>
                <w:sz w:val="24"/>
                <w:szCs w:val="24"/>
              </w:rPr>
            </w:pPr>
          </w:p>
        </w:tc>
        <w:tc>
          <w:tcPr>
            <w:tcW w:w="170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C0688F8">
            <w:pPr>
              <w:rPr>
                <w:rFonts w:hint="default" w:ascii="sans-serif" w:hAnsi="sans-serif" w:eastAsia="sans-serif" w:cs="sans-serif"/>
                <w:i w:val="0"/>
                <w:iCs w:val="0"/>
                <w:caps w:val="0"/>
                <w:color w:val="000000"/>
                <w:spacing w:val="0"/>
                <w:sz w:val="24"/>
                <w:szCs w:val="24"/>
              </w:rPr>
            </w:pPr>
          </w:p>
        </w:tc>
        <w:tc>
          <w:tcPr>
            <w:tcW w:w="200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A403460">
            <w:pPr>
              <w:rPr>
                <w:rFonts w:hint="default" w:ascii="sans-serif" w:hAnsi="sans-serif" w:eastAsia="sans-serif" w:cs="sans-serif"/>
                <w:i w:val="0"/>
                <w:iCs w:val="0"/>
                <w:caps w:val="0"/>
                <w:color w:val="000000"/>
                <w:spacing w:val="0"/>
                <w:sz w:val="24"/>
                <w:szCs w:val="24"/>
              </w:rPr>
            </w:pPr>
          </w:p>
        </w:tc>
        <w:tc>
          <w:tcPr>
            <w:tcW w:w="72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34EF669B">
            <w:pPr>
              <w:rPr>
                <w:rFonts w:hint="default" w:ascii="sans-serif" w:hAnsi="sans-serif" w:eastAsia="sans-serif" w:cs="sans-serif"/>
                <w:i w:val="0"/>
                <w:iCs w:val="0"/>
                <w:caps w:val="0"/>
                <w:color w:val="000000"/>
                <w:spacing w:val="0"/>
                <w:sz w:val="24"/>
                <w:szCs w:val="24"/>
              </w:rPr>
            </w:pPr>
          </w:p>
        </w:tc>
        <w:tc>
          <w:tcPr>
            <w:tcW w:w="550"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20EEB9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37C7259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审查岗位</w:t>
            </w:r>
          </w:p>
        </w:tc>
        <w:tc>
          <w:tcPr>
            <w:tcW w:w="38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574FDA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①对供水单位进行现场勘验（不少于两人）</w:t>
            </w:r>
          </w:p>
          <w:p w14:paraId="2EBCEE6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②对申请人申请卫生许可证时提供的材料进行复核；</w:t>
            </w:r>
          </w:p>
          <w:p w14:paraId="09FA6D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③写出检查（勘验）笔录，经申请人签字后送决定岗位审批或行政审批事项退件审核表；</w:t>
            </w:r>
          </w:p>
          <w:p w14:paraId="58DCB5B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④制作准予（不予）行政许可决定审批表，签字后送主管所长、所长审批；</w:t>
            </w:r>
          </w:p>
          <w:p w14:paraId="366ECB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⑤立卷归档（要求一案一卷）；</w:t>
            </w:r>
          </w:p>
          <w:p w14:paraId="5B34E2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⑥办理期限为10天。</w:t>
            </w:r>
          </w:p>
        </w:tc>
        <w:tc>
          <w:tcPr>
            <w:tcW w:w="38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192093FC">
            <w:pPr>
              <w:keepNext w:val="0"/>
              <w:keepLines w:val="0"/>
              <w:widowControl/>
              <w:suppressLineNumbers w:val="0"/>
              <w:bidi w:val="0"/>
              <w:jc w:val="left"/>
              <w:textAlignment w:val="top"/>
              <w:rPr>
                <w:rFonts w:hint="default" w:ascii="sans-serif" w:hAnsi="sans-serif" w:eastAsia="sans-serif" w:cs="sans-serif"/>
                <w:i w:val="0"/>
                <w:iCs w:val="0"/>
                <w:caps w:val="0"/>
                <w:color w:val="000000"/>
                <w:spacing w:val="0"/>
                <w:sz w:val="24"/>
                <w:szCs w:val="24"/>
              </w:rPr>
            </w:pPr>
          </w:p>
        </w:tc>
      </w:tr>
      <w:tr w14:paraId="7C43A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282" w:hRule="atLeast"/>
        </w:trPr>
        <w:tc>
          <w:tcPr>
            <w:tcW w:w="51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59FA96">
            <w:pPr>
              <w:rPr>
                <w:rFonts w:hint="default" w:ascii="sans-serif" w:hAnsi="sans-serif" w:eastAsia="sans-serif" w:cs="sans-serif"/>
                <w:i w:val="0"/>
                <w:iCs w:val="0"/>
                <w:caps w:val="0"/>
                <w:color w:val="000000"/>
                <w:spacing w:val="0"/>
                <w:sz w:val="24"/>
                <w:szCs w:val="24"/>
              </w:rPr>
            </w:pPr>
          </w:p>
        </w:tc>
        <w:tc>
          <w:tcPr>
            <w:tcW w:w="66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07470B33">
            <w:pPr>
              <w:rPr>
                <w:rFonts w:hint="default" w:ascii="sans-serif" w:hAnsi="sans-serif" w:eastAsia="sans-serif" w:cs="sans-serif"/>
                <w:i w:val="0"/>
                <w:iCs w:val="0"/>
                <w:caps w:val="0"/>
                <w:color w:val="000000"/>
                <w:spacing w:val="0"/>
                <w:sz w:val="24"/>
                <w:szCs w:val="24"/>
              </w:rPr>
            </w:pPr>
          </w:p>
        </w:tc>
        <w:tc>
          <w:tcPr>
            <w:tcW w:w="1449"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4C39593">
            <w:pPr>
              <w:rPr>
                <w:rFonts w:hint="default" w:ascii="sans-serif" w:hAnsi="sans-serif" w:eastAsia="sans-serif" w:cs="sans-serif"/>
                <w:i w:val="0"/>
                <w:iCs w:val="0"/>
                <w:caps w:val="0"/>
                <w:color w:val="000000"/>
                <w:spacing w:val="0"/>
                <w:sz w:val="24"/>
                <w:szCs w:val="24"/>
              </w:rPr>
            </w:pPr>
          </w:p>
        </w:tc>
        <w:tc>
          <w:tcPr>
            <w:tcW w:w="170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39654B07">
            <w:pPr>
              <w:rPr>
                <w:rFonts w:hint="default" w:ascii="sans-serif" w:hAnsi="sans-serif" w:eastAsia="sans-serif" w:cs="sans-serif"/>
                <w:i w:val="0"/>
                <w:iCs w:val="0"/>
                <w:caps w:val="0"/>
                <w:color w:val="000000"/>
                <w:spacing w:val="0"/>
                <w:sz w:val="24"/>
                <w:szCs w:val="24"/>
              </w:rPr>
            </w:pPr>
          </w:p>
        </w:tc>
        <w:tc>
          <w:tcPr>
            <w:tcW w:w="200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14:paraId="261B3689">
            <w:pPr>
              <w:rPr>
                <w:rFonts w:hint="default" w:ascii="sans-serif" w:hAnsi="sans-serif" w:eastAsia="sans-serif" w:cs="sans-serif"/>
                <w:i w:val="0"/>
                <w:iCs w:val="0"/>
                <w:caps w:val="0"/>
                <w:color w:val="000000"/>
                <w:spacing w:val="0"/>
                <w:sz w:val="24"/>
                <w:szCs w:val="24"/>
              </w:rPr>
            </w:pPr>
          </w:p>
        </w:tc>
        <w:tc>
          <w:tcPr>
            <w:tcW w:w="727"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7A84840A">
            <w:pPr>
              <w:rPr>
                <w:rFonts w:hint="default" w:ascii="sans-serif" w:hAnsi="sans-serif" w:eastAsia="sans-serif" w:cs="sans-serif"/>
                <w:i w:val="0"/>
                <w:iCs w:val="0"/>
                <w:caps w:val="0"/>
                <w:color w:val="000000"/>
                <w:spacing w:val="0"/>
                <w:sz w:val="24"/>
                <w:szCs w:val="24"/>
              </w:rPr>
            </w:pPr>
          </w:p>
        </w:tc>
        <w:tc>
          <w:tcPr>
            <w:tcW w:w="550"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20C7736A">
            <w:pPr>
              <w:rPr>
                <w:rFonts w:hint="default" w:ascii="sans-serif" w:hAnsi="sans-serif" w:eastAsia="sans-serif" w:cs="sans-serif"/>
                <w:i w:val="0"/>
                <w:iCs w:val="0"/>
                <w:caps w:val="0"/>
                <w:color w:val="000000"/>
                <w:spacing w:val="0"/>
                <w:sz w:val="24"/>
                <w:szCs w:val="24"/>
              </w:rPr>
            </w:pPr>
          </w:p>
        </w:tc>
        <w:tc>
          <w:tcPr>
            <w:tcW w:w="72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1E5A7E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38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40D133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①对报送行政许可发放的书面意见进行审定；</w:t>
            </w:r>
          </w:p>
          <w:p w14:paraId="60383B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②重大的事项应当集体讨论决定，由执法部门主要负责人签发；</w:t>
            </w:r>
          </w:p>
          <w:p w14:paraId="302D6FE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③签发准予（不予）行政许可决定审批表。</w:t>
            </w:r>
          </w:p>
        </w:tc>
        <w:tc>
          <w:tcPr>
            <w:tcW w:w="38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647358FD">
            <w:pPr>
              <w:keepNext w:val="0"/>
              <w:keepLines w:val="0"/>
              <w:widowControl/>
              <w:suppressLineNumbers w:val="0"/>
              <w:bidi w:val="0"/>
              <w:jc w:val="left"/>
              <w:textAlignment w:val="top"/>
              <w:rPr>
                <w:rFonts w:hint="default" w:ascii="sans-serif" w:hAnsi="sans-serif" w:eastAsia="sans-serif" w:cs="sans-serif"/>
                <w:i w:val="0"/>
                <w:iCs w:val="0"/>
                <w:caps w:val="0"/>
                <w:color w:val="000000"/>
                <w:spacing w:val="0"/>
                <w:sz w:val="24"/>
                <w:szCs w:val="24"/>
              </w:rPr>
            </w:pPr>
          </w:p>
        </w:tc>
      </w:tr>
    </w:tbl>
    <w:p w14:paraId="08F4906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1370"/>
        <w:gridCol w:w="2163"/>
        <w:gridCol w:w="1034"/>
        <w:gridCol w:w="902"/>
        <w:gridCol w:w="1135"/>
        <w:gridCol w:w="2486"/>
        <w:gridCol w:w="2456"/>
      </w:tblGrid>
      <w:tr w14:paraId="0E9F9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AB6D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F72C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300F24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6D74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E66550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161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72A8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119467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A7E4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F299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2138"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E420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9635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63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165C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2E0A3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0A4B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93</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C767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A610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涉及饮用水卫生安全的产品卫生许可</w:t>
            </w:r>
          </w:p>
        </w:tc>
        <w:tc>
          <w:tcPr>
            <w:tcW w:w="161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8D55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《生活饮用水卫生监督管理办法》第4条、第12条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4A01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《生活饮用水卫生监督管理办法》第四条：国家对供水单位和涉及饮用水卫生安全的产品实行卫生许可制度。</w:t>
            </w:r>
          </w:p>
          <w:p w14:paraId="433EC4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十二条：生产涉及饮用水卫生安全的产品的单位和个人，必须按规定向政府卫生行政部门申请办理产品卫生许可批准文件，取得批准文件后，方可生产和销售。任何单位和个人不得生产、销售、使用无批准文件的前款产品。</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F7BA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2138"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FCBB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0D940A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97CD3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卫计委窗口接受申请人申请；</w:t>
            </w:r>
          </w:p>
        </w:tc>
        <w:tc>
          <w:tcPr>
            <w:tcW w:w="163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8731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45944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2ECCF6">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1D4E3F">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51EF09">
            <w:pPr>
              <w:rPr>
                <w:rFonts w:hint="default" w:ascii="sans-serif" w:hAnsi="sans-serif" w:eastAsia="sans-serif" w:cs="sans-serif"/>
                <w:i w:val="0"/>
                <w:iCs w:val="0"/>
                <w:caps w:val="0"/>
                <w:color w:val="000000"/>
                <w:spacing w:val="0"/>
                <w:sz w:val="24"/>
                <w:szCs w:val="24"/>
              </w:rPr>
            </w:pPr>
          </w:p>
        </w:tc>
        <w:tc>
          <w:tcPr>
            <w:tcW w:w="161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5EE738">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A7CC37">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F398E2">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6E0F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121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658B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9348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①对涉及饮用水卫生安全产品生产企业进行现场勘验（不少于两人）</w:t>
            </w:r>
          </w:p>
          <w:p w14:paraId="430CE8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②对申请人申请卫生许可证时提供的材料进行复核；</w:t>
            </w:r>
          </w:p>
          <w:p w14:paraId="4F24DB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③写出检查（勘验）笔录，经申请人签字后送决定岗位审批或行政审批事项退件审核表；</w:t>
            </w:r>
          </w:p>
          <w:p w14:paraId="2512E1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④制作准予（不予）行政许可决定审批表，签字后送主管所长、所长审批；</w:t>
            </w:r>
          </w:p>
          <w:p w14:paraId="601B2D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⑤立卷归档（要求一案一卷）；</w:t>
            </w:r>
          </w:p>
          <w:p w14:paraId="4C8AE0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⑥办理期限：按相关法律法规规定执行。</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9A4BF8">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r w14:paraId="300B5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66FCB4">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ED019B">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8E3A03">
            <w:pPr>
              <w:rPr>
                <w:rFonts w:hint="default" w:ascii="sans-serif" w:hAnsi="sans-serif" w:eastAsia="sans-serif" w:cs="sans-serif"/>
                <w:i w:val="0"/>
                <w:iCs w:val="0"/>
                <w:caps w:val="0"/>
                <w:color w:val="000000"/>
                <w:spacing w:val="0"/>
                <w:sz w:val="24"/>
                <w:szCs w:val="24"/>
              </w:rPr>
            </w:pPr>
          </w:p>
        </w:tc>
        <w:tc>
          <w:tcPr>
            <w:tcW w:w="161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656369">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3C47F8">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34FA80">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69D0F8">
            <w:pPr>
              <w:rPr>
                <w:rFonts w:hint="default" w:ascii="sans-serif" w:hAnsi="sans-serif" w:eastAsia="sans-serif" w:cs="sans-serif"/>
                <w:i w:val="0"/>
                <w:iCs w:val="0"/>
                <w:caps w:val="0"/>
                <w:color w:val="000000"/>
                <w:spacing w:val="0"/>
                <w:sz w:val="24"/>
                <w:szCs w:val="24"/>
              </w:rPr>
            </w:pPr>
          </w:p>
        </w:tc>
        <w:tc>
          <w:tcPr>
            <w:tcW w:w="121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31514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3EF3C2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D136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①对报送行政许可发放的书面意见进行审定；</w:t>
            </w:r>
          </w:p>
          <w:p w14:paraId="74FE6F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②重大的事项应当集体讨论决定，由执法部门主要负责人签发；</w:t>
            </w:r>
          </w:p>
          <w:p w14:paraId="61A9C82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③签发准予（不予）行政许可决定审批表。</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3F19AC">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bl>
    <w:p w14:paraId="4FDA497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1116"/>
        <w:gridCol w:w="2609"/>
        <w:gridCol w:w="1130"/>
        <w:gridCol w:w="917"/>
        <w:gridCol w:w="1056"/>
        <w:gridCol w:w="3420"/>
        <w:gridCol w:w="1298"/>
      </w:tblGrid>
      <w:tr w14:paraId="27AF0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8F0C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779C1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616DC6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2824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FEA74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9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1F8A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74EFD3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29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D042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93E19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5502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DDF2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F80DD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1EDC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01EC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94</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239F0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w:t>
            </w:r>
          </w:p>
          <w:p w14:paraId="3A6F45F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许可（审批）</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18B1C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公共场所卫生许可</w:t>
            </w:r>
          </w:p>
        </w:tc>
        <w:tc>
          <w:tcPr>
            <w:tcW w:w="9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82AE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《公共场所卫生管理条例》第四条</w:t>
            </w:r>
          </w:p>
          <w:p w14:paraId="4A4163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《公共场所卫生管理条例实施细则》第二十二条</w:t>
            </w:r>
          </w:p>
        </w:tc>
        <w:tc>
          <w:tcPr>
            <w:tcW w:w="295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9389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《公共场所卫生管理条例》第四条　“国家对公共场所以及新建、改建、扩建的公共场所的选址和设计实行"卫生许可证"制度。</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"卫生许可证"由县以上卫生行政部门签发。”</w:t>
            </w:r>
          </w:p>
          <w:p w14:paraId="6FFD13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《公共场所卫生管理条例实施细则》第二十二条 国家对公共场所实行卫生许可证管理。</w:t>
            </w:r>
          </w:p>
          <w:p w14:paraId="7C4390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公共场所经营者应当按照规定向县级以上地方人民政府卫生行政部门申请卫生许可证。未取得卫生许可证的，不得营业。</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62EE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8B37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办证</w:t>
            </w:r>
          </w:p>
          <w:p w14:paraId="17269A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大厅</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8C93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05B84C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1347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接受申请人申请；</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1BCD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3C0D9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4C696A">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7CBD33">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AD005A">
            <w:pPr>
              <w:rPr>
                <w:rFonts w:hint="default" w:ascii="sans-serif" w:hAnsi="sans-serif" w:eastAsia="sans-serif" w:cs="sans-serif"/>
                <w:i w:val="0"/>
                <w:iCs w:val="0"/>
                <w:caps w:val="0"/>
                <w:color w:val="000000"/>
                <w:spacing w:val="0"/>
                <w:sz w:val="24"/>
                <w:szCs w:val="24"/>
              </w:rPr>
            </w:pPr>
          </w:p>
        </w:tc>
        <w:tc>
          <w:tcPr>
            <w:tcW w:w="9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BD33D5">
            <w:pPr>
              <w:rPr>
                <w:rFonts w:hint="default" w:ascii="sans-serif" w:hAnsi="sans-serif" w:eastAsia="sans-serif" w:cs="sans-serif"/>
                <w:i w:val="0"/>
                <w:iCs w:val="0"/>
                <w:caps w:val="0"/>
                <w:color w:val="000000"/>
                <w:spacing w:val="0"/>
                <w:sz w:val="24"/>
                <w:szCs w:val="24"/>
              </w:rPr>
            </w:pPr>
          </w:p>
        </w:tc>
        <w:tc>
          <w:tcPr>
            <w:tcW w:w="29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009E45">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50BB4B">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9B78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27F9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DEBF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①对公共场所进行现场勘验（不少于两人）</w:t>
            </w:r>
          </w:p>
          <w:p w14:paraId="084E50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②对申请人申请卫生许可证时提供的材料进行复核；</w:t>
            </w:r>
          </w:p>
          <w:p w14:paraId="649C61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③写出检查（勘验）笔录，经申请人签字后送决定岗位审批或行政审批事项退件审核表；</w:t>
            </w:r>
          </w:p>
          <w:p w14:paraId="58E08F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④制作准予（不予）行政许可决定审批表 ⑤立卷归档（要求一案一卷）；</w:t>
            </w:r>
          </w:p>
          <w:p w14:paraId="5ED0B5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⑥办理期限为10天。</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0895F6">
            <w:pPr>
              <w:rPr>
                <w:rFonts w:hint="default" w:ascii="sans-serif" w:hAnsi="sans-serif" w:eastAsia="sans-serif" w:cs="sans-serif"/>
                <w:i w:val="0"/>
                <w:iCs w:val="0"/>
                <w:caps w:val="0"/>
                <w:color w:val="000000"/>
                <w:spacing w:val="0"/>
                <w:sz w:val="24"/>
                <w:szCs w:val="24"/>
              </w:rPr>
            </w:pPr>
          </w:p>
        </w:tc>
      </w:tr>
      <w:tr w14:paraId="41A44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0BB79D">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6F375A">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5C163D">
            <w:pPr>
              <w:rPr>
                <w:rFonts w:hint="default" w:ascii="sans-serif" w:hAnsi="sans-serif" w:eastAsia="sans-serif" w:cs="sans-serif"/>
                <w:i w:val="0"/>
                <w:iCs w:val="0"/>
                <w:caps w:val="0"/>
                <w:color w:val="000000"/>
                <w:spacing w:val="0"/>
                <w:sz w:val="24"/>
                <w:szCs w:val="24"/>
              </w:rPr>
            </w:pPr>
          </w:p>
        </w:tc>
        <w:tc>
          <w:tcPr>
            <w:tcW w:w="9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2908DD">
            <w:pPr>
              <w:rPr>
                <w:rFonts w:hint="default" w:ascii="sans-serif" w:hAnsi="sans-serif" w:eastAsia="sans-serif" w:cs="sans-serif"/>
                <w:i w:val="0"/>
                <w:iCs w:val="0"/>
                <w:caps w:val="0"/>
                <w:color w:val="000000"/>
                <w:spacing w:val="0"/>
                <w:sz w:val="24"/>
                <w:szCs w:val="24"/>
              </w:rPr>
            </w:pPr>
          </w:p>
        </w:tc>
        <w:tc>
          <w:tcPr>
            <w:tcW w:w="29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4A4CAD">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1F742A">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7E5E40">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AD960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408CA54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5D0E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①对报送行政许可发放的书面意见进行审定；</w:t>
            </w:r>
          </w:p>
          <w:p w14:paraId="61F3590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②重大的事项应当集体讨论决定，由执法部门主要负责人签发；</w:t>
            </w:r>
          </w:p>
          <w:p w14:paraId="0244AD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③签发准予（不予）行政许可决定审批表。</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A55C65">
            <w:pPr>
              <w:rPr>
                <w:rFonts w:hint="default" w:ascii="sans-serif" w:hAnsi="sans-serif" w:eastAsia="sans-serif" w:cs="sans-serif"/>
                <w:i w:val="0"/>
                <w:iCs w:val="0"/>
                <w:caps w:val="0"/>
                <w:color w:val="000000"/>
                <w:spacing w:val="0"/>
                <w:sz w:val="24"/>
                <w:szCs w:val="24"/>
              </w:rPr>
            </w:pPr>
          </w:p>
        </w:tc>
      </w:tr>
    </w:tbl>
    <w:p w14:paraId="6A47976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93"/>
        <w:gridCol w:w="1116"/>
        <w:gridCol w:w="3596"/>
        <w:gridCol w:w="1170"/>
        <w:gridCol w:w="876"/>
        <w:gridCol w:w="876"/>
        <w:gridCol w:w="2627"/>
        <w:gridCol w:w="1268"/>
      </w:tblGrid>
      <w:tr w14:paraId="7579E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A4A5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BD752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9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2BC3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69A1F09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8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56AB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2F56DF3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461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F8CF6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9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CB94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47EBE9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440"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2BE9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27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B2C3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41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29762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556D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3C27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95</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14D5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行政许可（审批）</w:t>
            </w:r>
          </w:p>
        </w:tc>
        <w:tc>
          <w:tcPr>
            <w:tcW w:w="90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1CCC2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放射诊疗技术和医用辐射许可</w:t>
            </w:r>
          </w:p>
        </w:tc>
        <w:tc>
          <w:tcPr>
            <w:tcW w:w="85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75AF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《放射诊疗管理规定》</w:t>
            </w:r>
          </w:p>
          <w:p w14:paraId="570EAC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第4条</w:t>
            </w:r>
          </w:p>
        </w:tc>
        <w:tc>
          <w:tcPr>
            <w:tcW w:w="461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1978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第四条　放射诊疗工作按照诊疗风险和技术难易程度分为四类管理：</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（一）放射治疗；</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（二）核医学；</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（三）介入放射学；</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（四）X射线影像诊断。</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医疗机构开展放射诊疗工作，应当具备与其开展的放射诊疗工作相适应的条件，经所在地县级以上地方卫生行政部门的放射诊疗技术和医用辐射机构许可（以下简称放射诊疗许可）。</w:t>
            </w:r>
          </w:p>
        </w:tc>
        <w:tc>
          <w:tcPr>
            <w:tcW w:w="1191"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3D5F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w:t>
            </w:r>
          </w:p>
          <w:p w14:paraId="08332D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（见行政处罚流程图)</w:t>
            </w:r>
          </w:p>
        </w:tc>
        <w:tc>
          <w:tcPr>
            <w:tcW w:w="72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1764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F3985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327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40F1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卫计委窗口接受申请</w:t>
            </w:r>
          </w:p>
        </w:tc>
        <w:tc>
          <w:tcPr>
            <w:tcW w:w="141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6AF81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卫生行政部门及其工作人员违反本规定，对不符合条件的医疗机构发放《放射诊疗许可证》的，或者不履行法定职责，造成放射事故的，对直接负责的主管人员和其他直接责任人员，依法给予行政处分；情节严重，构成犯罪的，依法追究刑事责任。</w:t>
            </w:r>
          </w:p>
        </w:tc>
      </w:tr>
      <w:tr w14:paraId="1C7E2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5B655B">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081546">
            <w:pPr>
              <w:rPr>
                <w:rFonts w:hint="default" w:ascii="sans-serif" w:hAnsi="sans-serif" w:eastAsia="sans-serif" w:cs="sans-serif"/>
                <w:i w:val="0"/>
                <w:iCs w:val="0"/>
                <w:caps w:val="0"/>
                <w:color w:val="000000"/>
                <w:spacing w:val="0"/>
                <w:sz w:val="24"/>
                <w:szCs w:val="24"/>
              </w:rPr>
            </w:pPr>
          </w:p>
        </w:tc>
        <w:tc>
          <w:tcPr>
            <w:tcW w:w="9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03F09E">
            <w:pPr>
              <w:rPr>
                <w:rFonts w:hint="default" w:ascii="sans-serif" w:hAnsi="sans-serif" w:eastAsia="sans-serif" w:cs="sans-serif"/>
                <w:i w:val="0"/>
                <w:iCs w:val="0"/>
                <w:caps w:val="0"/>
                <w:color w:val="000000"/>
                <w:spacing w:val="0"/>
                <w:sz w:val="24"/>
                <w:szCs w:val="24"/>
              </w:rPr>
            </w:pPr>
          </w:p>
        </w:tc>
        <w:tc>
          <w:tcPr>
            <w:tcW w:w="8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AAEDE5">
            <w:pPr>
              <w:rPr>
                <w:rFonts w:hint="default" w:ascii="sans-serif" w:hAnsi="sans-serif" w:eastAsia="sans-serif" w:cs="sans-serif"/>
                <w:i w:val="0"/>
                <w:iCs w:val="0"/>
                <w:caps w:val="0"/>
                <w:color w:val="000000"/>
                <w:spacing w:val="0"/>
                <w:sz w:val="24"/>
                <w:szCs w:val="24"/>
              </w:rPr>
            </w:pPr>
          </w:p>
        </w:tc>
        <w:tc>
          <w:tcPr>
            <w:tcW w:w="46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846C9B">
            <w:pPr>
              <w:rPr>
                <w:rFonts w:hint="default" w:ascii="sans-serif" w:hAnsi="sans-serif" w:eastAsia="sans-serif" w:cs="sans-serif"/>
                <w:i w:val="0"/>
                <w:iCs w:val="0"/>
                <w:caps w:val="0"/>
                <w:color w:val="000000"/>
                <w:spacing w:val="0"/>
                <w:sz w:val="24"/>
                <w:szCs w:val="24"/>
              </w:rPr>
            </w:pPr>
          </w:p>
        </w:tc>
        <w:tc>
          <w:tcPr>
            <w:tcW w:w="119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0C6901">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3D20F4">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4911A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审查岗位</w:t>
            </w:r>
          </w:p>
        </w:tc>
        <w:tc>
          <w:tcPr>
            <w:tcW w:w="327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D8734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1对放射诊疗单位进行现场检查（不少于两人）</w:t>
            </w:r>
          </w:p>
          <w:p w14:paraId="18E8EF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2对申请人申请放射诊疗许可证时提供的材料进行复核；</w:t>
            </w:r>
          </w:p>
          <w:p w14:paraId="54C49F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3写出检查（勘验）笔录，经申请人签字后送决定岗位审批或行政审批事项退件审核表；</w:t>
            </w:r>
          </w:p>
          <w:p w14:paraId="3F37F6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4制作准予（不予）行政许可决定审批表；</w:t>
            </w:r>
          </w:p>
          <w:p w14:paraId="17C8FF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5立卷归档（要求一案一卷）；</w:t>
            </w:r>
          </w:p>
          <w:p w14:paraId="7CFFEB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6办理期限为20工作日。</w:t>
            </w:r>
          </w:p>
        </w:tc>
        <w:tc>
          <w:tcPr>
            <w:tcW w:w="14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02281D">
            <w:pPr>
              <w:rPr>
                <w:rFonts w:hint="default" w:ascii="sans-serif" w:hAnsi="sans-serif" w:eastAsia="sans-serif" w:cs="sans-serif"/>
                <w:i w:val="0"/>
                <w:iCs w:val="0"/>
                <w:caps w:val="0"/>
                <w:color w:val="000000"/>
                <w:spacing w:val="0"/>
                <w:sz w:val="24"/>
                <w:szCs w:val="24"/>
              </w:rPr>
            </w:pPr>
          </w:p>
        </w:tc>
      </w:tr>
      <w:tr w14:paraId="10C5A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6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06FB60">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977838">
            <w:pPr>
              <w:rPr>
                <w:rFonts w:hint="default" w:ascii="sans-serif" w:hAnsi="sans-serif" w:eastAsia="sans-serif" w:cs="sans-serif"/>
                <w:i w:val="0"/>
                <w:iCs w:val="0"/>
                <w:caps w:val="0"/>
                <w:color w:val="000000"/>
                <w:spacing w:val="0"/>
                <w:sz w:val="24"/>
                <w:szCs w:val="24"/>
              </w:rPr>
            </w:pPr>
          </w:p>
        </w:tc>
        <w:tc>
          <w:tcPr>
            <w:tcW w:w="90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B24137">
            <w:pPr>
              <w:rPr>
                <w:rFonts w:hint="default" w:ascii="sans-serif" w:hAnsi="sans-serif" w:eastAsia="sans-serif" w:cs="sans-serif"/>
                <w:i w:val="0"/>
                <w:iCs w:val="0"/>
                <w:caps w:val="0"/>
                <w:color w:val="000000"/>
                <w:spacing w:val="0"/>
                <w:sz w:val="24"/>
                <w:szCs w:val="24"/>
              </w:rPr>
            </w:pPr>
          </w:p>
        </w:tc>
        <w:tc>
          <w:tcPr>
            <w:tcW w:w="85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926337">
            <w:pPr>
              <w:rPr>
                <w:rFonts w:hint="default" w:ascii="sans-serif" w:hAnsi="sans-serif" w:eastAsia="sans-serif" w:cs="sans-serif"/>
                <w:i w:val="0"/>
                <w:iCs w:val="0"/>
                <w:caps w:val="0"/>
                <w:color w:val="000000"/>
                <w:spacing w:val="0"/>
                <w:sz w:val="24"/>
                <w:szCs w:val="24"/>
              </w:rPr>
            </w:pPr>
          </w:p>
        </w:tc>
        <w:tc>
          <w:tcPr>
            <w:tcW w:w="461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BF316C">
            <w:pPr>
              <w:rPr>
                <w:rFonts w:hint="default" w:ascii="sans-serif" w:hAnsi="sans-serif" w:eastAsia="sans-serif" w:cs="sans-serif"/>
                <w:i w:val="0"/>
                <w:iCs w:val="0"/>
                <w:caps w:val="0"/>
                <w:color w:val="000000"/>
                <w:spacing w:val="0"/>
                <w:sz w:val="24"/>
                <w:szCs w:val="24"/>
              </w:rPr>
            </w:pPr>
          </w:p>
        </w:tc>
        <w:tc>
          <w:tcPr>
            <w:tcW w:w="1191"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1C4DCD">
            <w:pPr>
              <w:rPr>
                <w:rFonts w:hint="default" w:ascii="sans-serif" w:hAnsi="sans-serif" w:eastAsia="sans-serif" w:cs="sans-serif"/>
                <w:i w:val="0"/>
                <w:iCs w:val="0"/>
                <w:caps w:val="0"/>
                <w:color w:val="000000"/>
                <w:spacing w:val="0"/>
                <w:sz w:val="24"/>
                <w:szCs w:val="24"/>
              </w:rPr>
            </w:pPr>
          </w:p>
        </w:tc>
        <w:tc>
          <w:tcPr>
            <w:tcW w:w="72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03EA60">
            <w:pPr>
              <w:rPr>
                <w:rFonts w:hint="default" w:ascii="sans-serif" w:hAnsi="sans-serif" w:eastAsia="sans-serif" w:cs="sans-serif"/>
                <w:i w:val="0"/>
                <w:iCs w:val="0"/>
                <w:caps w:val="0"/>
                <w:color w:val="000000"/>
                <w:spacing w:val="0"/>
                <w:sz w:val="24"/>
                <w:szCs w:val="24"/>
              </w:rPr>
            </w:pPr>
          </w:p>
        </w:tc>
        <w:tc>
          <w:tcPr>
            <w:tcW w:w="72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E5C9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327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1603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1对报送行政许可发放的书面意见进行审定；</w:t>
            </w:r>
          </w:p>
          <w:p w14:paraId="4290E48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2重大的事项应当集体讨论决定，由执法部门主要负责人签发；</w:t>
            </w:r>
          </w:p>
          <w:p w14:paraId="2CA4ED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3签发准予（不予）行政许可决定审批表。</w:t>
            </w:r>
          </w:p>
        </w:tc>
        <w:tc>
          <w:tcPr>
            <w:tcW w:w="141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1A4F78">
            <w:pPr>
              <w:rPr>
                <w:rFonts w:hint="default" w:ascii="sans-serif" w:hAnsi="sans-serif" w:eastAsia="sans-serif" w:cs="sans-serif"/>
                <w:i w:val="0"/>
                <w:iCs w:val="0"/>
                <w:caps w:val="0"/>
                <w:color w:val="000000"/>
                <w:spacing w:val="0"/>
                <w:sz w:val="24"/>
                <w:szCs w:val="24"/>
              </w:rPr>
            </w:pPr>
          </w:p>
        </w:tc>
      </w:tr>
    </w:tbl>
    <w:p w14:paraId="500D988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1091"/>
        <w:gridCol w:w="1116"/>
        <w:gridCol w:w="2156"/>
        <w:gridCol w:w="1091"/>
        <w:gridCol w:w="876"/>
        <w:gridCol w:w="876"/>
        <w:gridCol w:w="3704"/>
        <w:gridCol w:w="1512"/>
      </w:tblGrid>
      <w:tr w14:paraId="71DCD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DA839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39F250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A5C8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0681E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2E3E42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425E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34"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D22D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81B5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63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86A0D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D08D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99F3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96</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05A3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行政许可（审批）</w:t>
            </w:r>
          </w:p>
        </w:tc>
        <w:tc>
          <w:tcPr>
            <w:tcW w:w="11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0A095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生产用于传染病防治的消毒产品的单位许可</w:t>
            </w:r>
          </w:p>
        </w:tc>
        <w:tc>
          <w:tcPr>
            <w:tcW w:w="70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F301A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《中华人民共和国传染病防治法》第29条</w:t>
            </w:r>
          </w:p>
          <w:p w14:paraId="2F4A01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《消毒管理办法》</w:t>
            </w:r>
          </w:p>
          <w:p w14:paraId="211708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第20条</w:t>
            </w:r>
          </w:p>
        </w:tc>
        <w:tc>
          <w:tcPr>
            <w:tcW w:w="24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FA6F82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第二十九条 第三款 ：生产用于传染病防治的消毒产品的单位和生产用于传染病防治的消毒产品，应当经省级以上人民政府卫生行政部门审批。具体办法由国务院制定。</w:t>
            </w:r>
          </w:p>
          <w:p w14:paraId="6E4B54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第二十条消毒剂、消毒器械、卫生用品的生产企业应当取得所在地省级卫生行政部门发放的卫生许可证后，方可从事消毒产品的生产。</w:t>
            </w:r>
          </w:p>
        </w:tc>
        <w:tc>
          <w:tcPr>
            <w:tcW w:w="11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CE2F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1FEF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56982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F875D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接受申请人申请；</w:t>
            </w:r>
          </w:p>
        </w:tc>
        <w:tc>
          <w:tcPr>
            <w:tcW w:w="163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7EC9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25D12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9389FF">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B445BD">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0F91364">
            <w:pPr>
              <w:rPr>
                <w:rFonts w:hint="default" w:ascii="sans-serif" w:hAnsi="sans-serif" w:eastAsia="sans-serif" w:cs="sans-serif"/>
                <w:i w:val="0"/>
                <w:iCs w:val="0"/>
                <w:caps w:val="0"/>
                <w:color w:val="000000"/>
                <w:spacing w:val="0"/>
                <w:sz w:val="24"/>
                <w:szCs w:val="24"/>
              </w:rPr>
            </w:pPr>
          </w:p>
        </w:tc>
        <w:tc>
          <w:tcPr>
            <w:tcW w:w="70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548BDD4">
            <w:pPr>
              <w:rPr>
                <w:rFonts w:hint="default" w:ascii="sans-serif" w:hAnsi="sans-serif" w:eastAsia="sans-serif" w:cs="sans-serif"/>
                <w:i w:val="0"/>
                <w:iCs w:val="0"/>
                <w:caps w:val="0"/>
                <w:color w:val="000000"/>
                <w:spacing w:val="0"/>
                <w:sz w:val="24"/>
                <w:szCs w:val="24"/>
              </w:rPr>
            </w:pPr>
          </w:p>
        </w:tc>
        <w:tc>
          <w:tcPr>
            <w:tcW w:w="24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19C98E8">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5B736E">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AEE0AE">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5732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FD1C9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①对消毒产品生产企业进行现场勘验（不少于两人）</w:t>
            </w:r>
          </w:p>
          <w:p w14:paraId="43B922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②对申请人申请卫生许可证时提供的材料进行复核；</w:t>
            </w:r>
          </w:p>
          <w:p w14:paraId="61693C1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③写出检查（勘验）笔录，经申请人签字后送决定岗位审批或行政审批事项退件审核表；</w:t>
            </w:r>
          </w:p>
          <w:p w14:paraId="234CB4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④制作准予（不予）行政许可决定审批表；</w:t>
            </w:r>
          </w:p>
          <w:p w14:paraId="3361C83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⑤立卷归档（要求一案一卷）；</w:t>
            </w:r>
          </w:p>
          <w:p w14:paraId="439E34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⑥办理期限为20天。</w:t>
            </w:r>
          </w:p>
        </w:tc>
        <w:tc>
          <w:tcPr>
            <w:tcW w:w="163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E3A9F3">
            <w:pPr>
              <w:rPr>
                <w:rFonts w:hint="default" w:ascii="sans-serif" w:hAnsi="sans-serif" w:eastAsia="sans-serif" w:cs="sans-serif"/>
                <w:i w:val="0"/>
                <w:iCs w:val="0"/>
                <w:caps w:val="0"/>
                <w:color w:val="000000"/>
                <w:spacing w:val="0"/>
                <w:sz w:val="24"/>
                <w:szCs w:val="24"/>
              </w:rPr>
            </w:pPr>
          </w:p>
        </w:tc>
      </w:tr>
      <w:tr w14:paraId="3D5F8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087851B">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CC809E5">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959630">
            <w:pPr>
              <w:rPr>
                <w:rFonts w:hint="default" w:ascii="sans-serif" w:hAnsi="sans-serif" w:eastAsia="sans-serif" w:cs="sans-serif"/>
                <w:i w:val="0"/>
                <w:iCs w:val="0"/>
                <w:caps w:val="0"/>
                <w:color w:val="000000"/>
                <w:spacing w:val="0"/>
                <w:sz w:val="24"/>
                <w:szCs w:val="24"/>
              </w:rPr>
            </w:pPr>
          </w:p>
        </w:tc>
        <w:tc>
          <w:tcPr>
            <w:tcW w:w="70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1D2A034">
            <w:pPr>
              <w:rPr>
                <w:rFonts w:hint="default" w:ascii="sans-serif" w:hAnsi="sans-serif" w:eastAsia="sans-serif" w:cs="sans-serif"/>
                <w:i w:val="0"/>
                <w:iCs w:val="0"/>
                <w:caps w:val="0"/>
                <w:color w:val="000000"/>
                <w:spacing w:val="0"/>
                <w:sz w:val="24"/>
                <w:szCs w:val="24"/>
              </w:rPr>
            </w:pPr>
          </w:p>
        </w:tc>
        <w:tc>
          <w:tcPr>
            <w:tcW w:w="24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107CC6">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F12B9C6">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94A6D0">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2DD1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4C98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①对报送行政许可发放的书面意见进行审定；</w:t>
            </w:r>
          </w:p>
          <w:p w14:paraId="248D2E6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②重大的事项应当集体讨论决定，由部门主要负责人签发；</w:t>
            </w:r>
          </w:p>
          <w:p w14:paraId="3F12AB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③签发准予（不予）行政许可决定审批表。</w:t>
            </w:r>
          </w:p>
        </w:tc>
        <w:tc>
          <w:tcPr>
            <w:tcW w:w="163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056AE8">
            <w:pPr>
              <w:rPr>
                <w:rFonts w:hint="default" w:ascii="sans-serif" w:hAnsi="sans-serif" w:eastAsia="sans-serif" w:cs="sans-serif"/>
                <w:i w:val="0"/>
                <w:iCs w:val="0"/>
                <w:caps w:val="0"/>
                <w:color w:val="000000"/>
                <w:spacing w:val="0"/>
                <w:sz w:val="24"/>
                <w:szCs w:val="24"/>
              </w:rPr>
            </w:pPr>
          </w:p>
        </w:tc>
      </w:tr>
    </w:tbl>
    <w:p w14:paraId="77D0B49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1116"/>
        <w:gridCol w:w="2243"/>
        <w:gridCol w:w="1046"/>
        <w:gridCol w:w="904"/>
        <w:gridCol w:w="1056"/>
        <w:gridCol w:w="2604"/>
        <w:gridCol w:w="2577"/>
      </w:tblGrid>
      <w:tr w14:paraId="6C9FC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5175B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52118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A86CF4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6E70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FB773D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F29A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07AB67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A036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243C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B462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A0142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BE4C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5A0D5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3C4D9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97</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E69C4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行政许可（审批）</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39837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医疗卫生机构承担职业健康体检审批</w:t>
            </w:r>
          </w:p>
        </w:tc>
        <w:tc>
          <w:tcPr>
            <w:tcW w:w="67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CEB1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《中华人民共和国职业病防治法》第36条</w:t>
            </w:r>
          </w:p>
          <w:p w14:paraId="26094F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《辽宁省人民政府关于取消和下放一批行政职权项目的决定》目录第二十二条。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6716E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《中华人民共和国职业病防治法》第三十六条第三款：</w:t>
            </w:r>
          </w:p>
          <w:p w14:paraId="7633E7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职业健康检查应当由省级以上人民政府卫生行政部门批准的医疗卫生机构承担。</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FB04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C2F3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22F6D6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791A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卫计委窗口接受申请人申请；</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7589F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355CF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26EE22">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70C629">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A0D6F6">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1BAC3D">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105B76">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F958AA">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417E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B8088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9BDB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①对公共场所进行现场勘验（不少于两人）</w:t>
            </w:r>
          </w:p>
          <w:p w14:paraId="3C9508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②对申请人申请卫生许可证时提供的材料进行复核；</w:t>
            </w:r>
          </w:p>
          <w:p w14:paraId="199F45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③写出检查（勘验）笔录，经申请人签字后送决定岗位审批或行政审批事项退件审核表；</w:t>
            </w:r>
          </w:p>
          <w:p w14:paraId="72801C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④制作准予（不予）行政许可决定审批表 ⑤立卷归档（要求一案一卷）；</w:t>
            </w:r>
          </w:p>
          <w:p w14:paraId="3AA9DD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⑥办理期限为10天。</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6DE9D2">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r w14:paraId="76C42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6B3FDB">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90C15A">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343BF9">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88F40A">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69D9CD">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29ECE0">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5BAF5A">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EC4F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458AE0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EB04D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①对报送行政许可发放的书面意见进行审定；</w:t>
            </w:r>
          </w:p>
          <w:p w14:paraId="050084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②重大的事项应当集体讨论决定，由执法部门主要负责人签发；</w:t>
            </w:r>
          </w:p>
          <w:p w14:paraId="0A9240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③签发准予（不予）行政许可决定审批表。</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EE8DAA">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bl>
    <w:p w14:paraId="55F7C52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1116"/>
        <w:gridCol w:w="2731"/>
        <w:gridCol w:w="1120"/>
        <w:gridCol w:w="916"/>
        <w:gridCol w:w="1056"/>
        <w:gridCol w:w="3325"/>
        <w:gridCol w:w="1282"/>
      </w:tblGrid>
      <w:tr w14:paraId="2A2C9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43D1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46A3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94A5F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FA89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296EF7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D751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41AED7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7658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27F4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6954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ED96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E405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4836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3915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98</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0B27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其他行政职权</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0F7E2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食品安全企业标准备案</w:t>
            </w:r>
          </w:p>
        </w:tc>
        <w:tc>
          <w:tcPr>
            <w:tcW w:w="67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E632E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《中华人民共和国食品安全法》第25条</w:t>
            </w:r>
          </w:p>
          <w:p w14:paraId="35C139C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《辽宁省食品安全企业标准备案办法》滴条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E0831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《中华人民共和国食品安全法》第二十五条食品安全标准是强制执行的标准。除食品安全标准外，不得制定其他食品强制性标准。</w:t>
            </w:r>
          </w:p>
          <w:p w14:paraId="6CAEC38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《辽宁省食品安全企业标准备案办法》第四条设区的市级卫生行政部门（含省管县，下同）负责本辖区内企业标准备案工作。</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89CC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44A12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办证</w:t>
            </w:r>
          </w:p>
          <w:p w14:paraId="760EDF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大厅</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B8A6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62C62F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616C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接受申请人申请；</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25D8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7EC36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1C4870">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F362FE">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18EEA6">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E2C32E">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415483">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4F97BA">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8875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A990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17C3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①进行现场勘验（不少于两人）</w:t>
            </w:r>
          </w:p>
          <w:p w14:paraId="18A2E1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②对申请人申请时提供的材料进行复核；</w:t>
            </w:r>
          </w:p>
          <w:p w14:paraId="079778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③写出检查（勘验）笔录，经申请人签字后送决定岗位审批或行政审批事项退件审核表；</w:t>
            </w:r>
          </w:p>
          <w:p w14:paraId="542F6E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④制作准予（不予）行政许可决定审批表 ⑤立卷归档（要求一案一卷）；</w:t>
            </w:r>
          </w:p>
          <w:p w14:paraId="330DC1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⑥办理期限为10天。</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4B4672">
            <w:pPr>
              <w:rPr>
                <w:rFonts w:hint="default" w:ascii="sans-serif" w:hAnsi="sans-serif" w:eastAsia="sans-serif" w:cs="sans-serif"/>
                <w:i w:val="0"/>
                <w:iCs w:val="0"/>
                <w:caps w:val="0"/>
                <w:color w:val="000000"/>
                <w:spacing w:val="0"/>
                <w:sz w:val="24"/>
                <w:szCs w:val="24"/>
              </w:rPr>
            </w:pPr>
          </w:p>
        </w:tc>
      </w:tr>
      <w:tr w14:paraId="1D3FA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6166CE">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B9A928">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50C36F">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7382AE">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6B9CC3">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0E307F">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C9392B">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6930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284466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B748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①对报送行政许可发放的书面意见进行审定；</w:t>
            </w:r>
          </w:p>
          <w:p w14:paraId="1B2B9A0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②重大的事项应当集体讨论决定，由执法部门主要负责人签发；</w:t>
            </w:r>
          </w:p>
          <w:p w14:paraId="6B96583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③签发准予（不予）行政许可决定审批表。</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B03176">
            <w:pPr>
              <w:rPr>
                <w:rFonts w:hint="default" w:ascii="sans-serif" w:hAnsi="sans-serif" w:eastAsia="sans-serif" w:cs="sans-serif"/>
                <w:i w:val="0"/>
                <w:iCs w:val="0"/>
                <w:caps w:val="0"/>
                <w:color w:val="000000"/>
                <w:spacing w:val="0"/>
                <w:sz w:val="24"/>
                <w:szCs w:val="24"/>
              </w:rPr>
            </w:pPr>
          </w:p>
        </w:tc>
      </w:tr>
    </w:tbl>
    <w:p w14:paraId="5DD9C0A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76"/>
        <w:gridCol w:w="876"/>
        <w:gridCol w:w="876"/>
        <w:gridCol w:w="1116"/>
        <w:gridCol w:w="2702"/>
        <w:gridCol w:w="1123"/>
        <w:gridCol w:w="916"/>
        <w:gridCol w:w="1056"/>
        <w:gridCol w:w="3345"/>
        <w:gridCol w:w="1288"/>
      </w:tblGrid>
      <w:tr w14:paraId="4E6AB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53A8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D511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418CB5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94DF3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71884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A372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7FD738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1CAC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34B31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DE1D4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8D01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263E9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12C4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2D1FF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99</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49CE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其他行政职权</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355F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公共场所量化分级管理</w:t>
            </w:r>
          </w:p>
        </w:tc>
        <w:tc>
          <w:tcPr>
            <w:tcW w:w="67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74CF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《公共场所卫生管理条例实施细则》第29条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3C7F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第二十九条：县级以上地方人民政府卫生行政部门应当对公共场所卫生监督实施量化分级管理，促进公共场所自身卫生管理，增强卫生监督信息透明度。</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D61F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F0DF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办证</w:t>
            </w:r>
          </w:p>
          <w:p w14:paraId="04D99C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大厅</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8372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4BF833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EC98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接受申请人申请；</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AAABA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02E13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74F4A5">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0D2B46">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D58B6A">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C4ABD5">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AEA2A1">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ED14AA">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E620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AC80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138D5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①进行现场勘验（不少于两人）</w:t>
            </w:r>
          </w:p>
          <w:p w14:paraId="70E7836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②对申请人申请时提供的材料进行复核；</w:t>
            </w:r>
          </w:p>
          <w:p w14:paraId="5CB388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③写出检查（勘验）笔录，经申请人签字后送决定岗位审批；</w:t>
            </w:r>
          </w:p>
          <w:p w14:paraId="52B992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④办理期限为10天</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AF878F">
            <w:pPr>
              <w:rPr>
                <w:rFonts w:hint="default" w:ascii="sans-serif" w:hAnsi="sans-serif" w:eastAsia="sans-serif" w:cs="sans-serif"/>
                <w:i w:val="0"/>
                <w:iCs w:val="0"/>
                <w:caps w:val="0"/>
                <w:color w:val="000000"/>
                <w:spacing w:val="0"/>
                <w:sz w:val="24"/>
                <w:szCs w:val="24"/>
              </w:rPr>
            </w:pPr>
          </w:p>
        </w:tc>
      </w:tr>
      <w:tr w14:paraId="3823F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2FF39A">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8B32A4">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2B44DE">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77354A">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5F201F">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EA4EAB">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EDC13F">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49C8D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59EDF74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4DEE4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①对报送的书面意见进行审定；</w:t>
            </w:r>
          </w:p>
          <w:p w14:paraId="382051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②重大的事项应当集体讨论决定，由执法部门主要负责人签发；</w:t>
            </w:r>
          </w:p>
          <w:p w14:paraId="510182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③确定等级。</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76CAD9">
            <w:pPr>
              <w:rPr>
                <w:rFonts w:hint="default" w:ascii="sans-serif" w:hAnsi="sans-serif" w:eastAsia="sans-serif" w:cs="sans-serif"/>
                <w:i w:val="0"/>
                <w:iCs w:val="0"/>
                <w:caps w:val="0"/>
                <w:color w:val="000000"/>
                <w:spacing w:val="0"/>
                <w:sz w:val="24"/>
                <w:szCs w:val="24"/>
              </w:rPr>
            </w:pPr>
          </w:p>
        </w:tc>
      </w:tr>
    </w:tbl>
    <w:p w14:paraId="283E790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131"/>
        <w:gridCol w:w="1046"/>
        <w:gridCol w:w="904"/>
        <w:gridCol w:w="1056"/>
        <w:gridCol w:w="2600"/>
        <w:gridCol w:w="2573"/>
      </w:tblGrid>
      <w:tr w14:paraId="22EFA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CEBF6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EB9B4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1E8AC9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3D7E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6BB0EBD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2FC0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66E3F5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06B86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E174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54E2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364B3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248C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6E1F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FED3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100</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00127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行政许可（审批）</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1F52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医师执业注册核准</w:t>
            </w:r>
          </w:p>
        </w:tc>
        <w:tc>
          <w:tcPr>
            <w:tcW w:w="67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31C0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《中华人民共和国执业医师法》第13条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404F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第十三条第一款、第二款：国家实行医师执业注册制度。 取得医师资格的，可以向所在地县级以上人民政府卫生行政部门申请注册。</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21F5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26B1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502DBB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D0B3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卫计委窗口接受申请人申请；</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46E9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卫生行政部门工作人员或者医疗、预防、保健机构工作人员违反本法有关规定，弄虚作假、玩忽职守、滥用职权、徇私舞弊，尚不构成犯罪的，依法给予行政处分；构成犯罪的，依法追究刑事责任。</w:t>
            </w:r>
          </w:p>
        </w:tc>
      </w:tr>
      <w:tr w14:paraId="50DDF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27F7F1">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354144">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F44A3A">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389731">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A3ACFF">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D9385C">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5AEB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24A92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6584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①对申请人申请时提供的材料进行复核；</w:t>
            </w:r>
          </w:p>
          <w:p w14:paraId="6E51DA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②送决定岗位审批；</w:t>
            </w:r>
          </w:p>
          <w:p w14:paraId="380860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③立卷归档（要求一案一卷）；办理期限为5天。</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17481D">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r w14:paraId="6D97C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0BB065">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AAB82A">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F0FFA9">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DE9C47">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088202">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64FD97">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0F3A8B">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47F1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2F998A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5CFA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对报送行政许可发放的书面意见进行审定；签发准予（不予）行政许可决定审批表。</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37FB15">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bl>
    <w:p w14:paraId="0BAC605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876"/>
        <w:gridCol w:w="2194"/>
        <w:gridCol w:w="1054"/>
        <w:gridCol w:w="905"/>
        <w:gridCol w:w="1056"/>
        <w:gridCol w:w="2683"/>
        <w:gridCol w:w="2658"/>
      </w:tblGrid>
      <w:tr w14:paraId="6DF62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70F2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BA97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2AB2B6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E8DA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628FCB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3BD9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384565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3F3F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EAE4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3501D1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B14B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43B8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977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4BFED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101</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E73E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行政许可（审批）</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9DECB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护士执业注册核准</w:t>
            </w:r>
          </w:p>
        </w:tc>
        <w:tc>
          <w:tcPr>
            <w:tcW w:w="67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A894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护士条例</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C05E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第七条　护士执业，应当经执业注册取得护士执业证书</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5198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B68CC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2AF68B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118AF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卫计委窗口接受申请人申请；</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9D9C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第二十七条　卫生主管部门的工作人员未依照本条例规定履行职责，在护士监督管理工作中滥用职权、徇私舞弊，或者有其他失职、渎职行为的，依法给予处分；构成犯罪的，依法追究刑事责任。</w:t>
            </w:r>
          </w:p>
        </w:tc>
      </w:tr>
      <w:tr w14:paraId="2BCC0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7C5357">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E28E51">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B774B3">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7F4228">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146F21">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35DD72">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4463D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6DD7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F5B0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①对申请人申请时提供的材料进行复核；</w:t>
            </w:r>
          </w:p>
          <w:p w14:paraId="64F46A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②送决定岗位审批；</w:t>
            </w:r>
          </w:p>
          <w:p w14:paraId="3B407B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③立卷归档（要求一案一卷）；办理期限为5天。</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700E98">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r w14:paraId="2E35F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B1677F">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27A03A">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397E88">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621853">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541E3B">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9557BF">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1D34FA">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B4F46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07C83A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5AE4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对报送行政许可发放的书面意见进行审定；签发准予（不予）行政许可决定审批表。</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B7CBB3">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bl>
    <w:p w14:paraId="306872E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151"/>
        <w:gridCol w:w="1045"/>
        <w:gridCol w:w="904"/>
        <w:gridCol w:w="1056"/>
        <w:gridCol w:w="2591"/>
        <w:gridCol w:w="2563"/>
      </w:tblGrid>
      <w:tr w14:paraId="445F4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EE3C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A7AF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2B866C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01C0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2150DC8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F498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321C7B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2E3FC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5C63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97810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796D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9B53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72AD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8111B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102</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CDA6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行政许可（审批）</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B54A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医疗机构许可</w:t>
            </w:r>
          </w:p>
        </w:tc>
        <w:tc>
          <w:tcPr>
            <w:tcW w:w="67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5484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《医疗机构管理条例》第9条、第11条、第17条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0AF1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第九条单位或者个人设置医疗机构，必须经县级以上地方人民政府卫生行政部门审查批准，并取得设置医疗机构批准书，方可向有关部门办理其他手续。</w:t>
            </w:r>
          </w:p>
          <w:p w14:paraId="6D0C21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第十一条第（二）项：床位在100张以上的医疗机构和专科医院按照省级人民政府卫生行政部门的规定申请。第十五条：医疗机构执业，必须进行登记，领取《医疗机构执业许可证》。</w:t>
            </w:r>
          </w:p>
          <w:p w14:paraId="47D04F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第十七条第一款：医疗机构的执业登记，由批准其设置的人民政府卫生行政部门办理。</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61F6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9A1F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4B0603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B45E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卫计委窗口接受申请人申请；</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2FD5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01A84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133087">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F68881">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A4CBF9">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75DFEE">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E899C9">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956486">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0295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p w14:paraId="62F67A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中医处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DFF1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CDDF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①进行现场勘验（不少于两人）</w:t>
            </w:r>
          </w:p>
          <w:p w14:paraId="091AAC8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②对申请人申请时提供的材料进行复核；</w:t>
            </w:r>
          </w:p>
          <w:p w14:paraId="5A5DAF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③写出检查（勘验）笔录，经申请人签字后送决定岗位审批或行政审批事项退件审核表；</w:t>
            </w:r>
          </w:p>
          <w:p w14:paraId="755A60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④制作准予（不予）行政许可决定审批表 ⑤立卷归档（要求一案一卷）；</w:t>
            </w:r>
          </w:p>
          <w:p w14:paraId="6D52F6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⑥办理期限为15天。</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D74AF3">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r w14:paraId="5D4FE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FEB9A8">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F99525">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558677">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77E804">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271042">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AE4907">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7F0B77">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4B1C0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2FAC60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AF99B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对报送行政许可发放的书面意见进行审定；签发准予（不予）行政许可决定审批表。</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205B8E">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bl>
    <w:p w14:paraId="7A7E821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145"/>
        <w:gridCol w:w="1044"/>
        <w:gridCol w:w="903"/>
        <w:gridCol w:w="1056"/>
        <w:gridCol w:w="2581"/>
        <w:gridCol w:w="2581"/>
      </w:tblGrid>
      <w:tr w14:paraId="64341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97B2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CE45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447055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9324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684583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8F5D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208170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FC7F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7575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17A8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A492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670D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0F18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87488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103</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F15A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行政许可（审批）</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2C312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麻醉药品、第一类精神药品购用印鉴卡核准</w:t>
            </w:r>
          </w:p>
        </w:tc>
        <w:tc>
          <w:tcPr>
            <w:tcW w:w="67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1E86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《麻醉药品和精神药品管理条例》第36条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115C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第三十六条：医疗机构需要使用麻醉药品和第一类精神药品的，应当经所在地设区的市级人民政府卫生主管部门批准，取得麻醉药品、第一类精神药品购用印鉴卡（以下称印鉴卡）。</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B2DC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3D8F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7CD016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B0335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卫计委窗口接受申请人申请；</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6919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第六十五条　药品监督管理部门、卫生主管部门违反本条例的规定，有下列情形之一的，由其上级行政机关或者监察机关责令改正；情节严重的，对直接负责的主管人员和其他直接责任人员依法给予行政处分；构成犯罪的，依法追究刑事责任：</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‎（一）对不符合条件的申请人准予行政许可或者超越法定职权作出准予行政许可决定的；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‎（二）未到场监督销毁过期、损坏的麻醉药品和精神药品的；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‎（三）未依法履行监督检查职责，应当发现而未发现违法行为、发现违法行为不及时查处，或者未依照本条例规定的程序实施监督检查的；</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‎（四）违反本条例规定的其他失职、渎职行为。</w:t>
            </w:r>
          </w:p>
        </w:tc>
      </w:tr>
      <w:tr w14:paraId="39476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6FC04D">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5AA594">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B4939C">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8E4D46">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FFB9DB">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9BA5C8">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31A3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9140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F9E5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①对申请人申请时提供的材料进行复核；</w:t>
            </w:r>
          </w:p>
          <w:p w14:paraId="6E59D4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②送决定岗位审批；</w:t>
            </w:r>
          </w:p>
          <w:p w14:paraId="7D2A927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③立卷归档（要求一案一卷）；办理期限为5天。</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49805D">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r w14:paraId="01FEE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BE5F9B">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4CFB41">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A2BEC8">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F73448">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7937AD">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B72352">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1E2E37">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6FF7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3112B06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F8AF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对报送行政许可发放的书面意见进行审定；签发准予（不予）行政许可决定审批表。</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9CD614">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bl>
    <w:p w14:paraId="427E9D9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662"/>
        <w:gridCol w:w="1116"/>
        <w:gridCol w:w="915"/>
        <w:gridCol w:w="1056"/>
        <w:gridCol w:w="3285"/>
        <w:gridCol w:w="1276"/>
      </w:tblGrid>
      <w:tr w14:paraId="3CFEC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270D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9328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1A2465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FD05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3BBE9CE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6B22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2C9F5C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F3D42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9763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C881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2C05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BED2A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6500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01B1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104</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3CDB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行政许可（审批）</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BB05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医疗广告发布审查</w:t>
            </w:r>
          </w:p>
        </w:tc>
        <w:tc>
          <w:tcPr>
            <w:tcW w:w="67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7D5E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《医疗广告管理办法》第3条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FA0B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第三条：医疗机构发布医疗广告，应当在发布前申请医疗广告审查。未取得《医疗广告审查证明》，不得发布医疗广告。</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C882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3C1B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办证</w:t>
            </w:r>
          </w:p>
          <w:p w14:paraId="579B1E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大厅</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80B5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74D867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802D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接受申请人申请；</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DC8F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13DDD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D73A1D">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A7A1F0">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2117CA">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F4EACC">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083AAA">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0DF4DB">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6218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p w14:paraId="1A5412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中医处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57A8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B3808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①对申请人申请时提供的材料进行复核；</w:t>
            </w:r>
          </w:p>
          <w:p w14:paraId="5A04A7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②送决定岗位审批；</w:t>
            </w:r>
          </w:p>
          <w:p w14:paraId="3ADB73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③立卷归档（要求一案一卷）；办理期限为5天。</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B416BF">
            <w:pPr>
              <w:rPr>
                <w:rFonts w:hint="default" w:ascii="sans-serif" w:hAnsi="sans-serif" w:eastAsia="sans-serif" w:cs="sans-serif"/>
                <w:i w:val="0"/>
                <w:iCs w:val="0"/>
                <w:caps w:val="0"/>
                <w:color w:val="000000"/>
                <w:spacing w:val="0"/>
                <w:sz w:val="24"/>
                <w:szCs w:val="24"/>
              </w:rPr>
            </w:pPr>
          </w:p>
        </w:tc>
      </w:tr>
      <w:tr w14:paraId="1FB20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377C93">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5347CC">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E1090F">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939E76">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3AE71F">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9A91C8">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30610E">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E7CB9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087E2F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4D5A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对报送行政许可发放的书面意见进行审定；签发准予（不予）行政许可决定审批表。</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2F9A32">
            <w:pPr>
              <w:rPr>
                <w:rFonts w:hint="default" w:ascii="sans-serif" w:hAnsi="sans-serif" w:eastAsia="sans-serif" w:cs="sans-serif"/>
                <w:i w:val="0"/>
                <w:iCs w:val="0"/>
                <w:caps w:val="0"/>
                <w:color w:val="000000"/>
                <w:spacing w:val="0"/>
                <w:sz w:val="24"/>
                <w:szCs w:val="24"/>
              </w:rPr>
            </w:pPr>
          </w:p>
        </w:tc>
      </w:tr>
    </w:tbl>
    <w:p w14:paraId="45C2EE6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653"/>
        <w:gridCol w:w="1117"/>
        <w:gridCol w:w="915"/>
        <w:gridCol w:w="1056"/>
        <w:gridCol w:w="3292"/>
        <w:gridCol w:w="1277"/>
      </w:tblGrid>
      <w:tr w14:paraId="32B4D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B98D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331CD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6050B4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E929A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448C91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7A17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09321B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CDD0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ABAEC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493D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F24C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C37BF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2EA8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FD15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105</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28ED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行政许可（审批）</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D1B5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医疗保健机构开展婚前医学检查、从事助产技术服务人员许可</w:t>
            </w:r>
          </w:p>
        </w:tc>
        <w:tc>
          <w:tcPr>
            <w:tcW w:w="67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7C28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《中华人民共和国母婴保健法实施办法》第35条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A22D3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五条第二款第三款：从事婚前医学检查的医疗、保健机构和人员，须经设区的市级人民政府卫生行政部门许可。从事助产技术服务、结扎手术和终止妊娠手术的医疗、保健机构和人员以及从事家庭接生的人员，须经县级人民政府卫生行政部门许可，并取得相应的合格证书。</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50C6C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7975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办证</w:t>
            </w:r>
          </w:p>
          <w:p w14:paraId="7F5547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大厅</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32710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43C098F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32427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接受申请人申请；</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E80FF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5290F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ED7220">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A8DF0A">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30804E">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79942E">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BEC6D1">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FD05EA">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B64E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9E2C8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C3217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①对申请人申请时提供的材料进行复核；</w:t>
            </w:r>
          </w:p>
          <w:p w14:paraId="2B5417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②送决定岗位审批；</w:t>
            </w:r>
          </w:p>
          <w:p w14:paraId="5912A6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③立卷归档（要求一案一卷）；办理期限为5天。</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267224">
            <w:pPr>
              <w:rPr>
                <w:rFonts w:hint="default" w:ascii="sans-serif" w:hAnsi="sans-serif" w:eastAsia="sans-serif" w:cs="sans-serif"/>
                <w:i w:val="0"/>
                <w:iCs w:val="0"/>
                <w:caps w:val="0"/>
                <w:color w:val="000000"/>
                <w:spacing w:val="0"/>
                <w:sz w:val="24"/>
                <w:szCs w:val="24"/>
              </w:rPr>
            </w:pPr>
          </w:p>
        </w:tc>
      </w:tr>
      <w:tr w14:paraId="0EDCD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04EAC9">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20F19E">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14CD2B">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35A7CB">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8A5F4E">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C91229">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80C7F6">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88875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373A1C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FB3B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对报送行政许可发放的书面意见进行审定；签发准予（不予）行政许可决定审批表。</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AE0F97">
            <w:pPr>
              <w:rPr>
                <w:rFonts w:hint="default" w:ascii="sans-serif" w:hAnsi="sans-serif" w:eastAsia="sans-serif" w:cs="sans-serif"/>
                <w:i w:val="0"/>
                <w:iCs w:val="0"/>
                <w:caps w:val="0"/>
                <w:color w:val="000000"/>
                <w:spacing w:val="0"/>
                <w:sz w:val="24"/>
                <w:szCs w:val="24"/>
              </w:rPr>
            </w:pPr>
          </w:p>
        </w:tc>
      </w:tr>
    </w:tbl>
    <w:p w14:paraId="4F645EA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653"/>
        <w:gridCol w:w="1117"/>
        <w:gridCol w:w="915"/>
        <w:gridCol w:w="1056"/>
        <w:gridCol w:w="3292"/>
        <w:gridCol w:w="1277"/>
      </w:tblGrid>
      <w:tr w14:paraId="30BCD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6882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C1CC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1696575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6AABB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34EF66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136F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755972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D87F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8991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C35B2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B406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BBD0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0EA5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5468C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106</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BA1C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行政许可（审批）</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7BF0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医疗保健机构开展婚前医学检查、从事助产技术服务许可</w:t>
            </w:r>
          </w:p>
        </w:tc>
        <w:tc>
          <w:tcPr>
            <w:tcW w:w="67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F61A0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《中华人民共和国母婴保健法实施办法》第35条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375C0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五条第二款第三款：从事婚前医学检查的医疗、保健机构和人员，须经设区的市级人民政府卫生行政部门许可。从事助产技术服务、结扎手术和终止妊娠手术的医疗、保健机构和人员以及从事家庭接生的人员，须经县级人民政府卫生行政部门许可，并取得相应的合格证书。</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691CF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2445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办证</w:t>
            </w:r>
          </w:p>
          <w:p w14:paraId="46AEE9F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大厅</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437B0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622075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93AB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接受申请人申请；</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62B3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76D36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64E983">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5E93C5">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5024B1">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2B6CEF">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6AB0F60">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6498A6">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565A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03449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0FB9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①进行现场勘验（不少于两人）</w:t>
            </w:r>
          </w:p>
          <w:p w14:paraId="71752E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②对申请人申请时提供的材料进行复核；</w:t>
            </w:r>
          </w:p>
          <w:p w14:paraId="7F8C5E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③写出检查（勘验）笔录，经申请人签字后送决定岗位审批或行政审批事项退件审核表；</w:t>
            </w:r>
          </w:p>
          <w:p w14:paraId="6C395A3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④制作准予（不予）行政许可决定审批表 ⑤立卷归档（要求一案一卷）；</w:t>
            </w:r>
          </w:p>
          <w:p w14:paraId="407ECE2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⑥办理期限为15天。</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151B30">
            <w:pPr>
              <w:rPr>
                <w:rFonts w:hint="default" w:ascii="sans-serif" w:hAnsi="sans-serif" w:eastAsia="sans-serif" w:cs="sans-serif"/>
                <w:i w:val="0"/>
                <w:iCs w:val="0"/>
                <w:caps w:val="0"/>
                <w:color w:val="000000"/>
                <w:spacing w:val="0"/>
                <w:sz w:val="24"/>
                <w:szCs w:val="24"/>
              </w:rPr>
            </w:pPr>
          </w:p>
        </w:tc>
      </w:tr>
      <w:tr w14:paraId="0E156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E0FBEC">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E78678">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F4DCB8">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616080">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0C213C">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1F306C">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E834F7">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A0DF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341DC4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29C8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对报送行政许可发放的书面意见进行审定；签发准予（不予）行政许可决定审批表。</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7C6B3C">
            <w:pPr>
              <w:rPr>
                <w:rFonts w:hint="default" w:ascii="sans-serif" w:hAnsi="sans-serif" w:eastAsia="sans-serif" w:cs="sans-serif"/>
                <w:i w:val="0"/>
                <w:iCs w:val="0"/>
                <w:caps w:val="0"/>
                <w:color w:val="000000"/>
                <w:spacing w:val="0"/>
                <w:sz w:val="24"/>
                <w:szCs w:val="24"/>
              </w:rPr>
            </w:pPr>
          </w:p>
        </w:tc>
      </w:tr>
    </w:tbl>
    <w:p w14:paraId="738BA50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662"/>
        <w:gridCol w:w="1116"/>
        <w:gridCol w:w="915"/>
        <w:gridCol w:w="1056"/>
        <w:gridCol w:w="3285"/>
        <w:gridCol w:w="1276"/>
      </w:tblGrid>
      <w:tr w14:paraId="7D29F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B0FE5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7A08E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DC50FC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6A9F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F8ADFA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D6156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44DD3B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A01B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A6BD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76B0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A22E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3A506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B45E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AEE13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107</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23E5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行政许可（审批）</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B89C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从事计划生育技术服务机构执业许可证和从事计划生育服务人员资格核准</w:t>
            </w:r>
          </w:p>
        </w:tc>
        <w:tc>
          <w:tcPr>
            <w:tcW w:w="67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50E92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《计划生育技术服务管理条例》第21条、第29条</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4A6A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第二十一条 设立计划生育技术服务机构，由设区的市级以上地方人民政府计划生育行政部门批准，发给《计划生育技术服务机构执业许可证》，并在《计划生育技术服务机构执业许可证》上注明获准开展的计划生育技术服务项目。</w:t>
            </w:r>
          </w:p>
          <w:p w14:paraId="776D87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二十九条“计划生育技术服务人员中依据本条例的规定从事与计划生育有关的临床服务人员，应当依照执业医师法和国家有关护士管理的规定，分别取得执业医师、执业助理医师、乡村医生或者护士的资格，并在依照本条例设立的机构中执业。在计划生育技术服务机构执业的执业医师和执业助理医师应当依照执业医师法的规定向所在地县级以上地方人民政府卫生行政部门申请注册。具体办法由国务院计划生育行政部门、卫生行政部门共同制定。</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F0B6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E827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办证</w:t>
            </w:r>
          </w:p>
          <w:p w14:paraId="3D50BB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大厅</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8E35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3498D8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C1F3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接受申请人申请；</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A40C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302BE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2C3FE6">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08ECBF">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639D31">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65A2FB">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FE04C0">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7D7B88">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31D3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妇幼处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D0DCE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0FCD1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①进行现场勘验（不少于两人）</w:t>
            </w:r>
          </w:p>
          <w:p w14:paraId="6165FF4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②对申请人申请时提供的材料进行复核；</w:t>
            </w:r>
          </w:p>
          <w:p w14:paraId="2AAA7CF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③写出检查（勘验）笔录，经申请人签字后送决定岗位审批或行政审批事项退件审核表；</w:t>
            </w:r>
          </w:p>
          <w:p w14:paraId="689603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④制作准予（不予）行政许可决定审批表 ⑤立卷归档（要求一案一卷）；</w:t>
            </w:r>
          </w:p>
          <w:p w14:paraId="428CD2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⑥办理期限为15天。</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CD925A">
            <w:pPr>
              <w:rPr>
                <w:rFonts w:hint="default" w:ascii="sans-serif" w:hAnsi="sans-serif" w:eastAsia="sans-serif" w:cs="sans-serif"/>
                <w:i w:val="0"/>
                <w:iCs w:val="0"/>
                <w:caps w:val="0"/>
                <w:color w:val="000000"/>
                <w:spacing w:val="0"/>
                <w:sz w:val="24"/>
                <w:szCs w:val="24"/>
              </w:rPr>
            </w:pPr>
          </w:p>
        </w:tc>
      </w:tr>
      <w:tr w14:paraId="16186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4BC189">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1F86F2">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4CB9B9">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21F065">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5E5C73C">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7BC557">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E38EFD">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F938A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4113A2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0583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对报送行政许可发放的书面意见进行审定；签发准予（不予）行政许可决定审批表。</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0518C6">
            <w:pPr>
              <w:rPr>
                <w:rFonts w:hint="default" w:ascii="sans-serif" w:hAnsi="sans-serif" w:eastAsia="sans-serif" w:cs="sans-serif"/>
                <w:i w:val="0"/>
                <w:iCs w:val="0"/>
                <w:caps w:val="0"/>
                <w:color w:val="000000"/>
                <w:spacing w:val="0"/>
                <w:sz w:val="24"/>
                <w:szCs w:val="24"/>
              </w:rPr>
            </w:pPr>
          </w:p>
        </w:tc>
      </w:tr>
    </w:tbl>
    <w:p w14:paraId="7238B75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307"/>
        <w:gridCol w:w="1038"/>
        <w:gridCol w:w="902"/>
        <w:gridCol w:w="1056"/>
        <w:gridCol w:w="2518"/>
        <w:gridCol w:w="2489"/>
      </w:tblGrid>
      <w:tr w14:paraId="63398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A4AA5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92EB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D4885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D07E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4F8CF03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9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65E44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5A0BE7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41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5CA7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518D3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6009B2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8580F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73AF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D5EA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33309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9C47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108</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CD4D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行政许可（审批）</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5624F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市辖区域内运输高致病性病原微生物毒种或样本批准</w:t>
            </w:r>
          </w:p>
        </w:tc>
        <w:tc>
          <w:tcPr>
            <w:tcW w:w="9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E37ED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《中华人民共和国传染病防治法》第26条《病原微生物实验室生物安全管理条例》第11条《可感染人类的高致病性原微生物菌（毒）种或样本运输管理规定》第4条</w:t>
            </w:r>
          </w:p>
        </w:tc>
        <w:tc>
          <w:tcPr>
            <w:tcW w:w="341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AFD7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传染病防治法》第二十六条：对可能导致甲类传染病传播的以及国务院卫生行政部门规定的菌种、毒种和传染病检测样本，确需采集、保藏、携带、运输和使用的，须经省级以上人民政府卫生行政部门批准。《病原微生物实验室生物安全管理条例》第十一条：运输高致病性病原微生物菌（毒）种或者样本，应当经省级以上人民政府卫生主管部门或者兽医主管部门批准。在省、自治区、直辖市行政区域内运输的，由省、自治区、直辖市人民政府卫生主管部门或者兽医主管部门批准；需要跨省、自治区、直辖市运输或者运往国外的，由出发地的省、自治区、直辖市人民政府卫生主管部门或者兽医主管部门进行初审后，分别报国务院卫生主管部门或者兽医主管部门批准。《可感染人类的高致病性原微生物菌（毒）种或样本运输管理规定》 第四条  运输第三条规定的菌（毒）种或样本（以下统称高致病性病原微生物菌（毒）种或样本），应当经省级以上卫生行政部门批准。未经批准，不得运输。</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91E1E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执法流程（见行政许可流程图）</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CBA6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受理</w:t>
            </w:r>
          </w:p>
          <w:p w14:paraId="76AA4A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1D389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卫计委窗口接受申请人申请；</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19C7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不符合法定条件准予行政许可的，超越法定职权作出准予行政许可决定的，符合法定条件不予行政许可的，不在法定期限内作出准予行政许可决定的，违反规定办理行政许可的，不按照法定项目和标准收费的，对直接负责的主管人员和其他直接负责人员依法给予行政处分。</w:t>
            </w:r>
          </w:p>
        </w:tc>
      </w:tr>
      <w:tr w14:paraId="4CF66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1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1366A4B">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F2EF94">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060E5E">
            <w:pPr>
              <w:rPr>
                <w:rFonts w:hint="default" w:ascii="sans-serif" w:hAnsi="sans-serif" w:eastAsia="sans-serif" w:cs="sans-serif"/>
                <w:i w:val="0"/>
                <w:iCs w:val="0"/>
                <w:caps w:val="0"/>
                <w:color w:val="000000"/>
                <w:spacing w:val="0"/>
                <w:sz w:val="24"/>
                <w:szCs w:val="24"/>
              </w:rPr>
            </w:pPr>
          </w:p>
        </w:tc>
        <w:tc>
          <w:tcPr>
            <w:tcW w:w="9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A98F10">
            <w:pPr>
              <w:rPr>
                <w:rFonts w:hint="default" w:ascii="sans-serif" w:hAnsi="sans-serif" w:eastAsia="sans-serif" w:cs="sans-serif"/>
                <w:i w:val="0"/>
                <w:iCs w:val="0"/>
                <w:caps w:val="0"/>
                <w:color w:val="000000"/>
                <w:spacing w:val="0"/>
                <w:sz w:val="24"/>
                <w:szCs w:val="24"/>
              </w:rPr>
            </w:pPr>
          </w:p>
        </w:tc>
        <w:tc>
          <w:tcPr>
            <w:tcW w:w="341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F638C7">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6113AB">
            <w:pPr>
              <w:rPr>
                <w:rFonts w:hint="default" w:ascii="sans-serif" w:hAnsi="sans-serif" w:eastAsia="sans-serif" w:cs="sans-serif"/>
                <w:i w:val="0"/>
                <w:iCs w:val="0"/>
                <w:caps w:val="0"/>
                <w:color w:val="000000"/>
                <w:spacing w:val="0"/>
                <w:sz w:val="24"/>
                <w:szCs w:val="24"/>
              </w:rPr>
            </w:pP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005CF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科教处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3D64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审查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0C4E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①进行现场勘验（不少于两人）</w:t>
            </w:r>
          </w:p>
          <w:p w14:paraId="1C61C2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②对申请人申请时提供的材料进行复核；</w:t>
            </w:r>
          </w:p>
          <w:p w14:paraId="164E1BA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③写出检查（勘验）笔录，经申请人签字后送决定岗位审批或行政审批事项退件审核表；</w:t>
            </w:r>
          </w:p>
          <w:p w14:paraId="6831D98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④制作准予（不予）行政许可决定审批表 ⑤立卷归档（要求一案一卷）；</w:t>
            </w:r>
          </w:p>
          <w:p w14:paraId="5383112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⑥办理期限为5天。</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472B3C">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r w14:paraId="23729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39"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F68EA4">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63EA99">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61E8C8">
            <w:pPr>
              <w:rPr>
                <w:rFonts w:hint="default" w:ascii="sans-serif" w:hAnsi="sans-serif" w:eastAsia="sans-serif" w:cs="sans-serif"/>
                <w:i w:val="0"/>
                <w:iCs w:val="0"/>
                <w:caps w:val="0"/>
                <w:color w:val="000000"/>
                <w:spacing w:val="0"/>
                <w:sz w:val="24"/>
                <w:szCs w:val="24"/>
              </w:rPr>
            </w:pPr>
          </w:p>
        </w:tc>
        <w:tc>
          <w:tcPr>
            <w:tcW w:w="9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BC35E8">
            <w:pPr>
              <w:rPr>
                <w:rFonts w:hint="default" w:ascii="sans-serif" w:hAnsi="sans-serif" w:eastAsia="sans-serif" w:cs="sans-serif"/>
                <w:i w:val="0"/>
                <w:iCs w:val="0"/>
                <w:caps w:val="0"/>
                <w:color w:val="000000"/>
                <w:spacing w:val="0"/>
                <w:sz w:val="24"/>
                <w:szCs w:val="24"/>
              </w:rPr>
            </w:pPr>
          </w:p>
        </w:tc>
        <w:tc>
          <w:tcPr>
            <w:tcW w:w="341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51C8F8">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AF4C4E">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86011C">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6BFC0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400BF2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98EC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对报送行政许可发放的书面意见进行审定；签发准予（不予）行政许可决定审批表。</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DC5803">
            <w:pPr>
              <w:keepNext w:val="0"/>
              <w:keepLines w:val="0"/>
              <w:widowControl/>
              <w:suppressLineNumbers w:val="0"/>
              <w:bidi w:val="0"/>
              <w:jc w:val="left"/>
              <w:textAlignment w:val="center"/>
              <w:rPr>
                <w:rFonts w:hint="default" w:ascii="sans-serif" w:hAnsi="sans-serif" w:eastAsia="sans-serif" w:cs="sans-serif"/>
                <w:i w:val="0"/>
                <w:iCs w:val="0"/>
                <w:caps w:val="0"/>
                <w:color w:val="000000"/>
                <w:spacing w:val="0"/>
                <w:sz w:val="24"/>
                <w:szCs w:val="24"/>
              </w:rPr>
            </w:pPr>
          </w:p>
        </w:tc>
      </w:tr>
    </w:tbl>
    <w:p w14:paraId="2EAF4A1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658"/>
        <w:gridCol w:w="1117"/>
        <w:gridCol w:w="915"/>
        <w:gridCol w:w="1056"/>
        <w:gridCol w:w="3285"/>
        <w:gridCol w:w="1279"/>
      </w:tblGrid>
      <w:tr w14:paraId="54447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5FDC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7710C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3791F5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D3E1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799DED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7DA15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5CA33B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3812D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8506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AE9A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E78B2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09759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13AC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CA25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109</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84663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行政检查</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1620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对本行政区域内医疗机构处方管理情况进行监督检查</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6D47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《处方管理办法》第52条</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D9AA5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县级以上地方卫生行政部门应当定期对本行政区域内医疗机构处方管理情况进行监督检查。</w:t>
            </w:r>
          </w:p>
          <w:p w14:paraId="0B559E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县级以上卫生行政部门在对医疗机构实施监督管理过程中，发现医师出现本办法第四十六条规定情形的，应当责令医疗机构取消医师处方权。</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0F80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执法流程（见行政执法流程图）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9260F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5D1BE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A90E1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①执法人员（不少于两人）出示执法证件</w:t>
            </w:r>
          </w:p>
          <w:p w14:paraId="1CE3D3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②对公共场所进行现场检查</w:t>
            </w:r>
          </w:p>
          <w:p w14:paraId="0C861B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③写出检查（勘验）笔录和卫生监督意见书被检查人签字确认。</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12F8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违反法定的行政检查程序实施的行政检查行为，对直接负责的主管人员和其他直接负责人员依法给予行政处分</w:t>
            </w:r>
          </w:p>
        </w:tc>
      </w:tr>
    </w:tbl>
    <w:p w14:paraId="6365110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654"/>
        <w:gridCol w:w="1121"/>
        <w:gridCol w:w="920"/>
        <w:gridCol w:w="1056"/>
        <w:gridCol w:w="3278"/>
        <w:gridCol w:w="1281"/>
      </w:tblGrid>
      <w:tr w14:paraId="7A9F3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066" w:hRule="atLeast"/>
        </w:trPr>
        <w:tc>
          <w:tcPr>
            <w:tcW w:w="51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9A413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DE460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286B1A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1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D5048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618D5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817C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0B6689C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2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34B6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9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FC11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16"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7F61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0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37ECF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40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C8EA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2DA78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022" w:hRule="atLeast"/>
        </w:trPr>
        <w:tc>
          <w:tcPr>
            <w:tcW w:w="51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D1239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110</w:t>
            </w:r>
          </w:p>
        </w:tc>
        <w:tc>
          <w:tcPr>
            <w:tcW w:w="6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D2609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行政检查</w:t>
            </w:r>
          </w:p>
        </w:tc>
        <w:tc>
          <w:tcPr>
            <w:tcW w:w="71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7D51A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对本行政区域内医疗机构临床用血情况的督导检查</w:t>
            </w:r>
          </w:p>
        </w:tc>
        <w:tc>
          <w:tcPr>
            <w:tcW w:w="67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1BC21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《医疗机构临床用血管理办法》第31条</w:t>
            </w:r>
          </w:p>
        </w:tc>
        <w:tc>
          <w:tcPr>
            <w:tcW w:w="320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ACD34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县级以上地方人民政府卫生行政部门应当加强对本行政区域内医疗机构临床用血情况的督导检查。</w:t>
            </w:r>
          </w:p>
        </w:tc>
        <w:tc>
          <w:tcPr>
            <w:tcW w:w="119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AF47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执法流程（见行政执法流程图）</w:t>
            </w:r>
          </w:p>
        </w:tc>
        <w:tc>
          <w:tcPr>
            <w:tcW w:w="9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C641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98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997F2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401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D062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①执法人员（不少于两人）出示执法证件</w:t>
            </w:r>
          </w:p>
          <w:p w14:paraId="404DB7E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②对公共场所进行现场检查</w:t>
            </w:r>
          </w:p>
          <w:p w14:paraId="3E7E818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③写出检查（勘验）笔录和卫生监督意见书被检查人签字确认。</w:t>
            </w:r>
          </w:p>
        </w:tc>
        <w:tc>
          <w:tcPr>
            <w:tcW w:w="140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1F38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违反法定的行政检查程序实施的行政检查行为，对直接负责的主管人员和其他直接负责人员依法给予行政处分</w:t>
            </w:r>
          </w:p>
        </w:tc>
      </w:tr>
    </w:tbl>
    <w:p w14:paraId="5A66F34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658"/>
        <w:gridCol w:w="1117"/>
        <w:gridCol w:w="915"/>
        <w:gridCol w:w="1056"/>
        <w:gridCol w:w="3285"/>
        <w:gridCol w:w="1279"/>
      </w:tblGrid>
      <w:tr w14:paraId="649B1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FBE66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1A22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598957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CCA9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45D1C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B037E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381E21A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835D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94776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0BF5B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3981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228FA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0BF1B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28901F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111</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5D37F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行政检查</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519C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对本行政区域内医疗机构管理与执业情况的监督检查</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C949AF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《医疗机构管理条例实施细则》第70条</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0498E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县级以上卫生行政部门设医疗机构监督员，履行规定的监督管理职责。医疗机构监督员由同级卫生行政部门聘任。</w:t>
            </w:r>
          </w:p>
          <w:p w14:paraId="55855BE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医疗机构监督员应当严格执行国家有关法律、法规和规章，其主要职责是：</w:t>
            </w:r>
          </w:p>
          <w:p w14:paraId="62422BA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㈠对医疗机构执行有关法律、法规、规章和标准的情况进行监督、检查、指导；</w:t>
            </w:r>
          </w:p>
          <w:p w14:paraId="64AAC94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㈡对医疗机构执业活动进行监督、检查、指导；</w:t>
            </w:r>
          </w:p>
          <w:p w14:paraId="2450CAB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㈢对医疗机构违反条例和本细则的案件进行调查、取证；</w:t>
            </w:r>
          </w:p>
          <w:p w14:paraId="1CB8FC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㈣对经查证属实的案件向卫生行政部门提出处理或者处罚意见；</w:t>
            </w:r>
          </w:p>
          <w:p w14:paraId="5AA695F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㈤实施职权范围内的处罚；</w:t>
            </w:r>
          </w:p>
          <w:p w14:paraId="3059793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㈥完成卫生行政部门交付的其他监督管理工作。</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6D78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执法流程（见行政执法流程图）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0A58F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0FFBD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AF7CB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①执法人员（不少于两人）出示执法证件</w:t>
            </w:r>
          </w:p>
          <w:p w14:paraId="1B65E04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②对公共场所进行现场检查</w:t>
            </w:r>
          </w:p>
          <w:p w14:paraId="76D18F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③写出检查（勘验）笔录和卫生监督意见书被检查人签字确认。</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6394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违反法定的行政检查程序实施的行政检查行为，对直接负责的主管人员和其他直接负责人员依法给予行政处分</w:t>
            </w:r>
          </w:p>
        </w:tc>
      </w:tr>
    </w:tbl>
    <w:p w14:paraId="330CE62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658"/>
        <w:gridCol w:w="1117"/>
        <w:gridCol w:w="915"/>
        <w:gridCol w:w="1056"/>
        <w:gridCol w:w="3285"/>
        <w:gridCol w:w="1279"/>
      </w:tblGrid>
      <w:tr w14:paraId="43D47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E181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58F69D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565B22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A678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172D80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28138F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527F63F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3B33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D030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D07DB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0C39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014B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1112E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B9FA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112</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618EA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行政检查</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B18C1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对执业医师开具麻醉药品和精神药品处方的情况进行监督检查</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92683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《麻醉药品和精神药品管理条例》第62条</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5BCF3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县级以上人民政府卫生主管部门应当对执业医师开具麻醉药品和精神药品处方的情况进行监督检查。</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4B68C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执法流程（见行政执法流程图）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609C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D5F3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FAE1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①执法人员（不少于两人）出示执法证件</w:t>
            </w:r>
          </w:p>
          <w:p w14:paraId="6EEDBC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②对公共场所进行现场检查</w:t>
            </w:r>
          </w:p>
          <w:p w14:paraId="3EC9EA2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③写出检查（勘验）笔录和卫生监督意见书被检查人签字确认。</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1F733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违反法定的行政检查程序实施的行政检查行为，对直接负责的主管人员和其他直接负责人员依法给予行政处分</w:t>
            </w:r>
          </w:p>
        </w:tc>
      </w:tr>
    </w:tbl>
    <w:p w14:paraId="2AF1A21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694"/>
        <w:gridCol w:w="1115"/>
        <w:gridCol w:w="915"/>
        <w:gridCol w:w="1056"/>
        <w:gridCol w:w="3257"/>
        <w:gridCol w:w="1273"/>
      </w:tblGrid>
      <w:tr w14:paraId="1AA20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251B2C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C78C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79B7F8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51AD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6F90353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A926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71E47C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F0E5F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37F7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4973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7AA64B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EA7E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2BFF6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C9906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113</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F6ED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行政检查</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B95A4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对医疗卫生机构传染病防治工作进行监督检查</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7ABCE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《中华人民共和国传染病防治法》第6条，《传染病监督工作规范》第2条</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1A3C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《中华人民共和国传染病防治法》第六条“国务院卫生行政部门主管全国传染病防治及其监督管理工作。县级以上地方人民政府卫生行政部门负责本行政区域内的传染病防治及其监督管理工作。”</w:t>
            </w:r>
          </w:p>
          <w:p w14:paraId="400E26C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传染病监督工作规范》第二条“本规范所称传染病防治卫生监督，是指县级以上地方卫生计生行政部门及其综合监督执法机构依据传染病防治相关法律法规，对医疗卫生机构传染病防治工作进行监督执法的活动。”</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3CD8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执法流程（见行政执法流程图）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C4211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08E8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BC692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①执法人员（不少于两人）出示执法证件</w:t>
            </w:r>
          </w:p>
          <w:p w14:paraId="47226F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②对公共场所进行现场检查</w:t>
            </w:r>
          </w:p>
          <w:p w14:paraId="0C4AB26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③写出检查（勘验）笔录和卫生监督意见书被检查人签字确认。</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3E02E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违反法定的行政检查程序实施的行政检查行为，对直接负责的主管人员和其他直接负责人员依法给予行政处分</w:t>
            </w:r>
          </w:p>
        </w:tc>
      </w:tr>
    </w:tbl>
    <w:p w14:paraId="11ED69B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694"/>
        <w:gridCol w:w="1115"/>
        <w:gridCol w:w="915"/>
        <w:gridCol w:w="1056"/>
        <w:gridCol w:w="3257"/>
        <w:gridCol w:w="1273"/>
      </w:tblGrid>
      <w:tr w14:paraId="1C98C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AF111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AAD57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C7596C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463FA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0043F47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A49B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2107CE6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8AEC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6D22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C677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C2DE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91087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F964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67A2D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114</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6713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行政检查</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377787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对医疗机构开展放射诊疗工作监督检查</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AFE9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《放射诊疗管理规定》第34条</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BE0C1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《放射诊疗管理规定》第三十四条“县级以上地方人民政府卫生行政部门应当定期对本行政区域内开展放射诊疗活动的医疗机构进行监督检查。检查内容包括：</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㈠执行法律、法规、规章、标准和规范等情况；</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㈡放射诊疗规章制度和工作人员岗位责任制等制度的落实情况；</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㈢健康监护制度和防护措施的落实情况；</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㈣放射事件调查处理和报告情况。”</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20CF2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执法流程（见行政执法流程图）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F299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7F12F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D97445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①执法人员（不少于两人）出示执法证件</w:t>
            </w:r>
          </w:p>
          <w:p w14:paraId="18E536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②对公共场所进行现场检查</w:t>
            </w:r>
          </w:p>
          <w:p w14:paraId="4D3D025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③写出检查（勘验）笔录和卫生监督意见书被检查人签字确认。</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3CD6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违反法定的行政检查程序实施的行政检查行为，对直接负责的主管人员和其他直接负责人员依法给予行政处分</w:t>
            </w:r>
          </w:p>
        </w:tc>
      </w:tr>
    </w:tbl>
    <w:p w14:paraId="1C690B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1116"/>
        <w:gridCol w:w="2694"/>
        <w:gridCol w:w="1115"/>
        <w:gridCol w:w="915"/>
        <w:gridCol w:w="1056"/>
        <w:gridCol w:w="3257"/>
        <w:gridCol w:w="1273"/>
      </w:tblGrid>
      <w:tr w14:paraId="2FD2E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3333E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462D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33535F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0E105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661EDF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18E351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394203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FF7017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5B338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B4C66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67183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9025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04FC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78"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518A7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115</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7D27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行政检查</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937932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公共场所监督检查</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8ECE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《公共场所卫生管理条例》第13条、《公共场所卫生管理条例实施细则》第31条</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DE8B6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《公共场所卫生管理条例》第十三条 卫生监督员有权对公共场所进行现场检查，索取有关资料，经营单位不得拒绝或隐瞒。</w:t>
            </w:r>
          </w:p>
          <w:p w14:paraId="16C9885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《公共场所卫生管理条例实施细则》第三十一条 县级以上地方人民政府卫生行政部门对公共场所进行监督检查，应当依据有关卫生标准和要求，采取现场卫生监测、采样、查阅和复制文件、询问等方法，有关单位和个人不得拒绝或者隐瞒。</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C942D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执法流程（见行政执法流程图）</w:t>
            </w:r>
          </w:p>
        </w:tc>
        <w:tc>
          <w:tcPr>
            <w:tcW w:w="92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E8D1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1D18C8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94F4F0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①执法人员（不少于两人）出示执法证件</w:t>
            </w:r>
          </w:p>
          <w:p w14:paraId="605D70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②对公共场所进行现场检查</w:t>
            </w:r>
          </w:p>
          <w:p w14:paraId="4F52E0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③写出检查（勘验）笔录和卫生监督意见书被检查人签字确认。</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5039D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违反法定的行政检查程序实施的行政检查行为，对直接负责的主管人员和其他直接负责人员依法给予行政处分</w:t>
            </w:r>
          </w:p>
        </w:tc>
      </w:tr>
    </w:tbl>
    <w:p w14:paraId="023AAD5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1085"/>
        <w:gridCol w:w="1116"/>
        <w:gridCol w:w="2163"/>
        <w:gridCol w:w="1085"/>
        <w:gridCol w:w="876"/>
        <w:gridCol w:w="876"/>
        <w:gridCol w:w="3609"/>
        <w:gridCol w:w="1492"/>
      </w:tblGrid>
      <w:tr w14:paraId="29ADA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93037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22D3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EEF0FE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7793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BFFF4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B6D9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34"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EB3CD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EB261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63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ADD5A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6D2F9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7" w:hRule="atLeast"/>
        </w:trPr>
        <w:tc>
          <w:tcPr>
            <w:tcW w:w="5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77B5F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116</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9FAF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行政检查</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19AB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对职业健康检查机构进行监督检查</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EF17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《中华人民共和国职业病防治法》第63条，《职业健康检查管理办法》第20条</w:t>
            </w:r>
          </w:p>
        </w:tc>
        <w:tc>
          <w:tcPr>
            <w:tcW w:w="24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968DA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《中华人民共和国职业病防治法》第六十三条“县级以上人民政府职业卫生监督管理部门依照职业病防治法律、法规、国家职业卫生标准和卫生要求，依据职责划分，对职业病防治工作进行监督检查。”</w:t>
            </w:r>
          </w:p>
          <w:p w14:paraId="469B6B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业健康检查管理办法》第二十条“省级卫生计生行政部门应当对本辖区内的职业健康检查机构进行定期或者不定期抽查；设区的市级卫生计生行政部门每年应当至少组织一次对本辖区内职业健康检查机构的监督检查；县级卫生计生行政部门负责日常监督检查。”</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2B160D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B7922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15651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1817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①执法人员（不少于两人）出示执法证件</w:t>
            </w:r>
          </w:p>
          <w:p w14:paraId="4A3A80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②对医疗卫生机构进行现场检查</w:t>
            </w:r>
          </w:p>
          <w:p w14:paraId="0F9B1D0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③写出检查（勘验）笔录和卫生监督意见书被检查人签字确认。</w:t>
            </w:r>
          </w:p>
        </w:tc>
        <w:tc>
          <w:tcPr>
            <w:tcW w:w="163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1E50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违反法定的行政检查程序实施的行政检查行为，对直接负责的主管人员和其他直接负责人员依法给予行政处分</w:t>
            </w:r>
          </w:p>
        </w:tc>
      </w:tr>
    </w:tbl>
    <w:p w14:paraId="6953B7E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1086"/>
        <w:gridCol w:w="1116"/>
        <w:gridCol w:w="2129"/>
        <w:gridCol w:w="1087"/>
        <w:gridCol w:w="876"/>
        <w:gridCol w:w="876"/>
        <w:gridCol w:w="3634"/>
        <w:gridCol w:w="1498"/>
      </w:tblGrid>
      <w:tr w14:paraId="4380F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23271D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4E9B08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977F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45A8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F7E5B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C0B9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34"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74E0D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0E7216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63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F2A6A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8D78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37" w:hRule="atLeast"/>
        </w:trPr>
        <w:tc>
          <w:tcPr>
            <w:tcW w:w="5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51237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117</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F11F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行政检查</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737A6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对医疗保健机构的监督检查权</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F4489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《中华人民共和国母婴保健法实施办法》第34条</w:t>
            </w:r>
          </w:p>
        </w:tc>
        <w:tc>
          <w:tcPr>
            <w:tcW w:w="24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2F9907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第三十四条县级以上地方人民政府卫生行政部门负责本行政区域内的母婴保健监督管理工作，履行下列监督管理职责：</w:t>
            </w:r>
          </w:p>
          <w:p w14:paraId="2474A4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㈠依照母婴保健法和本办法以及国务院卫生行政部门规定的条件和技术标准，对从事母婴保健工作的机构和人员实施许可，并核发相应的许可证书；</w:t>
            </w:r>
          </w:p>
          <w:p w14:paraId="698C191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㈡对母婴保健法和本办法的执行情况进行监督检查；</w:t>
            </w:r>
          </w:p>
          <w:p w14:paraId="1B59707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㈢对违反母婴保健法和本办法的行为，依法给予行政处罚；</w:t>
            </w:r>
          </w:p>
          <w:p w14:paraId="28162CB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　　㈣负责母婴保健工作监督管理的其他事项。</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A989A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950F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160E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669E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①执法人员（不少于两人）出示执法证件</w:t>
            </w:r>
          </w:p>
          <w:p w14:paraId="68CFA7B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②对医疗卫生机构进行现场检查</w:t>
            </w:r>
          </w:p>
          <w:p w14:paraId="312A095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③写出检查（勘验）笔录和卫生监督意见书被检查人签字确认。</w:t>
            </w:r>
          </w:p>
        </w:tc>
        <w:tc>
          <w:tcPr>
            <w:tcW w:w="163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EF21FB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违反法定的行政检查程序实施的行政检查行为，对直接负责的主管人员和其他直接负责人员依法给予行政处分</w:t>
            </w:r>
          </w:p>
        </w:tc>
      </w:tr>
    </w:tbl>
    <w:p w14:paraId="35905BC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1086"/>
        <w:gridCol w:w="1116"/>
        <w:gridCol w:w="2129"/>
        <w:gridCol w:w="1087"/>
        <w:gridCol w:w="876"/>
        <w:gridCol w:w="876"/>
        <w:gridCol w:w="3634"/>
        <w:gridCol w:w="1498"/>
      </w:tblGrid>
      <w:tr w14:paraId="09BE2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5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49309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C1E2C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309A76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1AB74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5753C8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69201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34"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4BF88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E0A20A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63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D5164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4C786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91" w:hRule="atLeast"/>
        </w:trPr>
        <w:tc>
          <w:tcPr>
            <w:tcW w:w="5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5136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118</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B637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行政强制</w:t>
            </w:r>
          </w:p>
        </w:tc>
        <w:tc>
          <w:tcPr>
            <w:tcW w:w="11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69828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发现生产、经营企业和使用单位的麻醉药品和精神药品管理有证据证明可能流入非法渠道的行为，采取强制措施</w:t>
            </w:r>
          </w:p>
        </w:tc>
        <w:tc>
          <w:tcPr>
            <w:tcW w:w="70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9B5BF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《麻醉药品和精神药品管理条例》第60条</w:t>
            </w:r>
          </w:p>
        </w:tc>
        <w:tc>
          <w:tcPr>
            <w:tcW w:w="24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F02EFE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已经发生滥用，造成严重社会危害的麻醉药品和精神药品品种，国务院药品监督管理部门应当采取在一定期限内中止生产、经营、使用或者限定其使用范围和用途等措施。对不再作为药品使用的麻醉药品和精神药品，国务院药品监督管理部门应当撤销其药品批准文号和药品标准，并予以公布。</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7日内作出行政处理决定，并通报同级公安机关。</w:t>
            </w:r>
            <w:r>
              <w:rPr>
                <w:rFonts w:hint="eastAsia" w:ascii="宋体" w:hAnsi="宋体" w:eastAsia="宋体" w:cs="宋体"/>
                <w:i w:val="0"/>
                <w:iCs w:val="0"/>
                <w:caps w:val="0"/>
                <w:color w:val="000000"/>
                <w:spacing w:val="0"/>
                <w:sz w:val="24"/>
                <w:szCs w:val="24"/>
                <w:bdr w:val="none" w:color="auto" w:sz="0" w:space="0"/>
              </w:rPr>
              <w:br w:type="textWrapping"/>
            </w:r>
            <w:r>
              <w:rPr>
                <w:rFonts w:hint="eastAsia" w:ascii="宋体" w:hAnsi="宋体" w:eastAsia="宋体" w:cs="宋体"/>
                <w:i w:val="0"/>
                <w:iCs w:val="0"/>
                <w:caps w:val="0"/>
                <w:color w:val="000000"/>
                <w:spacing w:val="0"/>
                <w:sz w:val="24"/>
                <w:szCs w:val="24"/>
                <w:bdr w:val="none" w:color="auto" w:sz="0" w:space="0"/>
              </w:rPr>
              <w:t>‎　　药品监督管理部门发现取得印鉴卡的医疗机构未依照规定购买麻醉药品和第一类精神药品时，应当及时通报同级卫生主管部门。接到通报的卫生主管部门应当立即调查处理。必要时，药品监督管理部门可以责令定点批发企业中止向该医疗机构销售麻醉药品和第一类精神药品。</w:t>
            </w:r>
          </w:p>
        </w:tc>
        <w:tc>
          <w:tcPr>
            <w:tcW w:w="11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03F19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B88B4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医政处</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A36E0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4AF5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①执法人员（不少于两人）出示执法证件；</w:t>
            </w:r>
          </w:p>
          <w:p w14:paraId="600E96D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②对医疗机构进行现场检查；</w:t>
            </w:r>
          </w:p>
          <w:p w14:paraId="40356DE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③写出检查（勘验）笔录和卫生监督意见书被检查人签字确认；</w:t>
            </w:r>
          </w:p>
          <w:p w14:paraId="696D0CB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④制作卫生行政控制决定书、查封、扣押决定书、卫生行政执法事项审批表并送决定岗位审批。</w:t>
            </w:r>
          </w:p>
        </w:tc>
        <w:tc>
          <w:tcPr>
            <w:tcW w:w="163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552382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没有法定的行政强制依据，擅自改变行政强制种类，违反法定的行政强制程序实施的行政强制行为，对直接负责的主管人员和其他直接负责人员依法给予行政处分</w:t>
            </w:r>
          </w:p>
        </w:tc>
      </w:tr>
      <w:tr w14:paraId="01EC5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1963B7">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7AF1368">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E41ADF">
            <w:pPr>
              <w:rPr>
                <w:rFonts w:hint="default" w:ascii="sans-serif" w:hAnsi="sans-serif" w:eastAsia="sans-serif" w:cs="sans-serif"/>
                <w:i w:val="0"/>
                <w:iCs w:val="0"/>
                <w:caps w:val="0"/>
                <w:color w:val="000000"/>
                <w:spacing w:val="0"/>
                <w:sz w:val="24"/>
                <w:szCs w:val="24"/>
              </w:rPr>
            </w:pPr>
          </w:p>
        </w:tc>
        <w:tc>
          <w:tcPr>
            <w:tcW w:w="70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A65422">
            <w:pPr>
              <w:rPr>
                <w:rFonts w:hint="default" w:ascii="sans-serif" w:hAnsi="sans-serif" w:eastAsia="sans-serif" w:cs="sans-serif"/>
                <w:i w:val="0"/>
                <w:iCs w:val="0"/>
                <w:caps w:val="0"/>
                <w:color w:val="000000"/>
                <w:spacing w:val="0"/>
                <w:sz w:val="24"/>
                <w:szCs w:val="24"/>
              </w:rPr>
            </w:pPr>
          </w:p>
        </w:tc>
        <w:tc>
          <w:tcPr>
            <w:tcW w:w="24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3C24B4">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3ED9DE">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A31D12">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25D747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A3340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①对报送行政强制的书面意见进行审定；</w:t>
            </w:r>
          </w:p>
          <w:p w14:paraId="2099335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②重大的行政强制事项应当集体讨论决定，由执法部门主要负责人签发；</w:t>
            </w:r>
          </w:p>
          <w:p w14:paraId="3385205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③签发行政强制决定书。</w:t>
            </w:r>
          </w:p>
        </w:tc>
        <w:tc>
          <w:tcPr>
            <w:tcW w:w="163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0C971B">
            <w:pPr>
              <w:rPr>
                <w:rFonts w:hint="default" w:ascii="sans-serif" w:hAnsi="sans-serif" w:eastAsia="sans-serif" w:cs="sans-serif"/>
                <w:i w:val="0"/>
                <w:iCs w:val="0"/>
                <w:caps w:val="0"/>
                <w:color w:val="000000"/>
                <w:spacing w:val="0"/>
                <w:sz w:val="24"/>
                <w:szCs w:val="24"/>
              </w:rPr>
            </w:pPr>
          </w:p>
        </w:tc>
      </w:tr>
    </w:tbl>
    <w:p w14:paraId="3BB740A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1081"/>
        <w:gridCol w:w="1116"/>
        <w:gridCol w:w="2231"/>
        <w:gridCol w:w="1081"/>
        <w:gridCol w:w="876"/>
        <w:gridCol w:w="876"/>
        <w:gridCol w:w="3560"/>
        <w:gridCol w:w="1481"/>
      </w:tblGrid>
      <w:tr w14:paraId="57428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47EE2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5B5B9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职权类别</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2AB41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职权名称</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90B7F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执法依据</w:t>
            </w:r>
          </w:p>
        </w:tc>
        <w:tc>
          <w:tcPr>
            <w:tcW w:w="24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AD301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3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7B0C8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134"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045813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5BA19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637"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7CF5B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4072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91" w:hRule="atLeast"/>
        </w:trPr>
        <w:tc>
          <w:tcPr>
            <w:tcW w:w="5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54A96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119</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9163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行政强制</w:t>
            </w:r>
          </w:p>
        </w:tc>
        <w:tc>
          <w:tcPr>
            <w:tcW w:w="11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48FEA3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对传染病爆发、流行时采取紧急措施</w:t>
            </w:r>
          </w:p>
        </w:tc>
        <w:tc>
          <w:tcPr>
            <w:tcW w:w="70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C9A17B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《中华人民共和国传染病防治法》</w:t>
            </w:r>
          </w:p>
        </w:tc>
        <w:tc>
          <w:tcPr>
            <w:tcW w:w="24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2CED2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第四十二条 传染病暴发、流行时，县级以上地方人民政府应当立即组织力量，按照预防、控制预案进行防治，切断传染病的传播途径，必要时，报经上一级人民政府决定，可以采取下列紧急措施并予以公告：（一）限制或者停止集市、影剧院演出或者其他人群聚集的活动； （二）停工、停业、停课；  三）封闭或者封存被传染病病原体污染的公共饮用水源、食品以及相关物品；（四）控制或者扑杀染疫野生动物、家畜家禽；（五）封闭可能造成传染病扩散的场所。上级人民政府接到下级人民政府关于采取前款所列紧急措施的报告时，应当即时作出决定。</w:t>
            </w:r>
          </w:p>
        </w:tc>
        <w:tc>
          <w:tcPr>
            <w:tcW w:w="1134"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769001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执法流程（见行政处罚流程图）</w:t>
            </w:r>
          </w:p>
        </w:tc>
        <w:tc>
          <w:tcPr>
            <w:tcW w:w="42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B93437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9FB5A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FCB3F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①执法人员（不少于两人）出示执法证件；</w:t>
            </w:r>
          </w:p>
          <w:p w14:paraId="420EAA2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②对医疗机构进行现场检查；</w:t>
            </w:r>
          </w:p>
          <w:p w14:paraId="1CF317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③写出检查（勘验）笔录和卫生监督意见书被检查人签字确认；</w:t>
            </w:r>
          </w:p>
          <w:p w14:paraId="1DCF0AA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④制作卫生行政控制决定书、查封、扣押决定书、卫生行政执法事项审批表并送决定岗位审批。</w:t>
            </w:r>
          </w:p>
        </w:tc>
        <w:tc>
          <w:tcPr>
            <w:tcW w:w="163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7AB36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没有法定的行政强制依据，擅自改变行政强制种类，违反法定的行政强制程序实施的行政强制行为，对直接负责的主管人员和其他直接负责人员依法给予行政处分</w:t>
            </w:r>
          </w:p>
        </w:tc>
      </w:tr>
      <w:tr w14:paraId="06B57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EDE21C1">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9F63E9D">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85A31E3">
            <w:pPr>
              <w:rPr>
                <w:rFonts w:hint="default" w:ascii="sans-serif" w:hAnsi="sans-serif" w:eastAsia="sans-serif" w:cs="sans-serif"/>
                <w:i w:val="0"/>
                <w:iCs w:val="0"/>
                <w:caps w:val="0"/>
                <w:color w:val="000000"/>
                <w:spacing w:val="0"/>
                <w:sz w:val="24"/>
                <w:szCs w:val="24"/>
              </w:rPr>
            </w:pPr>
          </w:p>
        </w:tc>
        <w:tc>
          <w:tcPr>
            <w:tcW w:w="70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2DB383">
            <w:pPr>
              <w:rPr>
                <w:rFonts w:hint="default" w:ascii="sans-serif" w:hAnsi="sans-serif" w:eastAsia="sans-serif" w:cs="sans-serif"/>
                <w:i w:val="0"/>
                <w:iCs w:val="0"/>
                <w:caps w:val="0"/>
                <w:color w:val="000000"/>
                <w:spacing w:val="0"/>
                <w:sz w:val="24"/>
                <w:szCs w:val="24"/>
              </w:rPr>
            </w:pPr>
          </w:p>
        </w:tc>
        <w:tc>
          <w:tcPr>
            <w:tcW w:w="24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98D7D4F">
            <w:pPr>
              <w:rPr>
                <w:rFonts w:hint="default" w:ascii="sans-serif" w:hAnsi="sans-serif" w:eastAsia="sans-serif" w:cs="sans-serif"/>
                <w:i w:val="0"/>
                <w:iCs w:val="0"/>
                <w:caps w:val="0"/>
                <w:color w:val="000000"/>
                <w:spacing w:val="0"/>
                <w:sz w:val="24"/>
                <w:szCs w:val="24"/>
              </w:rPr>
            </w:pPr>
          </w:p>
        </w:tc>
        <w:tc>
          <w:tcPr>
            <w:tcW w:w="1134"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0B79720">
            <w:pPr>
              <w:rPr>
                <w:rFonts w:hint="default" w:ascii="sans-serif" w:hAnsi="sans-serif" w:eastAsia="sans-serif" w:cs="sans-serif"/>
                <w:i w:val="0"/>
                <w:iCs w:val="0"/>
                <w:caps w:val="0"/>
                <w:color w:val="000000"/>
                <w:spacing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D5CBC7">
            <w:pPr>
              <w:rPr>
                <w:rFonts w:hint="default" w:ascii="sans-serif" w:hAnsi="sans-serif" w:eastAsia="sans-serif" w:cs="sans-serif"/>
                <w:i w:val="0"/>
                <w:iCs w:val="0"/>
                <w:caps w:val="0"/>
                <w:color w:val="000000"/>
                <w:spacing w:val="0"/>
                <w:sz w:val="24"/>
                <w:szCs w:val="24"/>
              </w:rPr>
            </w:pP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1C6003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决定岗位</w:t>
            </w:r>
          </w:p>
        </w:tc>
        <w:tc>
          <w:tcPr>
            <w:tcW w:w="425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C84C9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①对报送行政强制的书面意见进行审定；</w:t>
            </w:r>
          </w:p>
          <w:p w14:paraId="16B25E6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②重大的行政强制事项应当集体讨论决定，由执法部门主要负责人签发；</w:t>
            </w:r>
          </w:p>
          <w:p w14:paraId="114AC1B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③签发行政强制决定书。</w:t>
            </w:r>
          </w:p>
        </w:tc>
        <w:tc>
          <w:tcPr>
            <w:tcW w:w="163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3397E7">
            <w:pPr>
              <w:rPr>
                <w:rFonts w:hint="default" w:ascii="sans-serif" w:hAnsi="sans-serif" w:eastAsia="sans-serif" w:cs="sans-serif"/>
                <w:i w:val="0"/>
                <w:iCs w:val="0"/>
                <w:caps w:val="0"/>
                <w:color w:val="000000"/>
                <w:spacing w:val="0"/>
                <w:sz w:val="24"/>
                <w:szCs w:val="24"/>
              </w:rPr>
            </w:pPr>
          </w:p>
        </w:tc>
      </w:tr>
    </w:tbl>
    <w:p w14:paraId="14D3BE28">
      <w:pPr>
        <w:rPr>
          <w:vanish/>
          <w:sz w:val="24"/>
          <w:szCs w:val="24"/>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96"/>
        <w:gridCol w:w="876"/>
        <w:gridCol w:w="876"/>
        <w:gridCol w:w="876"/>
        <w:gridCol w:w="2776"/>
        <w:gridCol w:w="1127"/>
        <w:gridCol w:w="917"/>
        <w:gridCol w:w="1056"/>
        <w:gridCol w:w="3381"/>
        <w:gridCol w:w="1293"/>
      </w:tblGrid>
      <w:tr w14:paraId="003FD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6" w:hRule="atLeast"/>
        </w:trPr>
        <w:tc>
          <w:tcPr>
            <w:tcW w:w="51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C07E7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序号</w:t>
            </w:r>
          </w:p>
        </w:tc>
        <w:tc>
          <w:tcPr>
            <w:tcW w:w="6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87385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307CAA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类别</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9E5DF6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职权</w:t>
            </w:r>
          </w:p>
          <w:p w14:paraId="2C2EEE8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名称</w:t>
            </w:r>
          </w:p>
        </w:tc>
        <w:tc>
          <w:tcPr>
            <w:tcW w:w="67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E8384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w:t>
            </w:r>
          </w:p>
          <w:p w14:paraId="730679D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依据</w:t>
            </w:r>
          </w:p>
        </w:tc>
        <w:tc>
          <w:tcPr>
            <w:tcW w:w="318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5AD60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执法内容</w:t>
            </w:r>
          </w:p>
        </w:tc>
        <w:tc>
          <w:tcPr>
            <w:tcW w:w="118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7C639C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执法程序</w:t>
            </w:r>
          </w:p>
        </w:tc>
        <w:tc>
          <w:tcPr>
            <w:tcW w:w="1902"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8A5FF4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1A9C60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岗位职责</w:t>
            </w:r>
          </w:p>
        </w:tc>
        <w:tc>
          <w:tcPr>
            <w:tcW w:w="13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3460E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执法责任</w:t>
            </w:r>
          </w:p>
        </w:tc>
      </w:tr>
      <w:tr w14:paraId="7752D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973" w:hRule="atLeast"/>
        </w:trPr>
        <w:tc>
          <w:tcPr>
            <w:tcW w:w="51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0417F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120</w:t>
            </w:r>
          </w:p>
        </w:tc>
        <w:tc>
          <w:tcPr>
            <w:tcW w:w="69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2AD78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行政强制</w:t>
            </w:r>
          </w:p>
        </w:tc>
        <w:tc>
          <w:tcPr>
            <w:tcW w:w="70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D8A02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对发生危害健康事故的公共场所采取临时控制措施</w:t>
            </w:r>
          </w:p>
        </w:tc>
        <w:tc>
          <w:tcPr>
            <w:tcW w:w="672"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C83BC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公共场所卫生管理条例实施细则</w:t>
            </w:r>
          </w:p>
        </w:tc>
        <w:tc>
          <w:tcPr>
            <w:tcW w:w="3180"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F8097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《公共场所卫生管理条例实施细则》第三十三条  县级以上地方人民政府卫生行政部门对发生危害健康事故的公共场所，可以依法采取封闭场所、封存相关物品等临时控制措施。</w:t>
            </w:r>
          </w:p>
          <w:p w14:paraId="1793A43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经检验，属于被污染的场所、物品，应当进行消毒或者销毁；对未被污染的场所、物品或者经消毒后可以使用的物品，应当解除控制措施。</w:t>
            </w:r>
          </w:p>
        </w:tc>
        <w:tc>
          <w:tcPr>
            <w:tcW w:w="118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DB4E34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执法流程（见行政强制流程图）</w:t>
            </w:r>
          </w:p>
        </w:tc>
        <w:tc>
          <w:tcPr>
            <w:tcW w:w="927"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B6D0C7">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疾控处</w:t>
            </w: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4AB90E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监督  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38FF1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①执法人员（不少于两人）出示执法证件；</w:t>
            </w:r>
          </w:p>
          <w:p w14:paraId="27D6794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②对公共场所进行现场检查；</w:t>
            </w:r>
          </w:p>
          <w:p w14:paraId="50DEB62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③写出检查（勘验）笔录和卫生监督意见书被检查人签字确认；</w:t>
            </w:r>
          </w:p>
          <w:p w14:paraId="2B241C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④制作卫生行政控制决定书、查封、扣押决定书、卫生行政执法事项审批表并送决定岗位审批。</w:t>
            </w:r>
          </w:p>
        </w:tc>
        <w:tc>
          <w:tcPr>
            <w:tcW w:w="139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4AB80E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没有法定的行政强制依据，擅自改变行政强制种类，违反法定的行政强制程序实施的行政强制行为，对直接负责的主管人员和其他直接负责人员依法给予行政处分</w:t>
            </w:r>
          </w:p>
        </w:tc>
      </w:tr>
      <w:tr w14:paraId="02916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94" w:hRule="atLeast"/>
        </w:trPr>
        <w:tc>
          <w:tcPr>
            <w:tcW w:w="51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76D46F">
            <w:pPr>
              <w:rPr>
                <w:rFonts w:hint="default" w:ascii="sans-serif" w:hAnsi="sans-serif" w:eastAsia="sans-serif" w:cs="sans-serif"/>
                <w:i w:val="0"/>
                <w:iCs w:val="0"/>
                <w:caps w:val="0"/>
                <w:color w:val="000000"/>
                <w:spacing w:val="0"/>
                <w:sz w:val="24"/>
                <w:szCs w:val="24"/>
              </w:rPr>
            </w:pPr>
          </w:p>
        </w:tc>
        <w:tc>
          <w:tcPr>
            <w:tcW w:w="69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77987F">
            <w:pPr>
              <w:rPr>
                <w:rFonts w:hint="default" w:ascii="sans-serif" w:hAnsi="sans-serif" w:eastAsia="sans-serif" w:cs="sans-serif"/>
                <w:i w:val="0"/>
                <w:iCs w:val="0"/>
                <w:caps w:val="0"/>
                <w:color w:val="000000"/>
                <w:spacing w:val="0"/>
                <w:sz w:val="24"/>
                <w:szCs w:val="24"/>
              </w:rPr>
            </w:pPr>
          </w:p>
        </w:tc>
        <w:tc>
          <w:tcPr>
            <w:tcW w:w="70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206CD2">
            <w:pPr>
              <w:rPr>
                <w:rFonts w:hint="default" w:ascii="sans-serif" w:hAnsi="sans-serif" w:eastAsia="sans-serif" w:cs="sans-serif"/>
                <w:i w:val="0"/>
                <w:iCs w:val="0"/>
                <w:caps w:val="0"/>
                <w:color w:val="000000"/>
                <w:spacing w:val="0"/>
                <w:sz w:val="24"/>
                <w:szCs w:val="24"/>
              </w:rPr>
            </w:pPr>
          </w:p>
        </w:tc>
        <w:tc>
          <w:tcPr>
            <w:tcW w:w="672"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068CEC">
            <w:pPr>
              <w:rPr>
                <w:rFonts w:hint="default" w:ascii="sans-serif" w:hAnsi="sans-serif" w:eastAsia="sans-serif" w:cs="sans-serif"/>
                <w:i w:val="0"/>
                <w:iCs w:val="0"/>
                <w:caps w:val="0"/>
                <w:color w:val="000000"/>
                <w:spacing w:val="0"/>
                <w:sz w:val="24"/>
                <w:szCs w:val="24"/>
              </w:rPr>
            </w:pPr>
          </w:p>
        </w:tc>
        <w:tc>
          <w:tcPr>
            <w:tcW w:w="3180"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B3B81A">
            <w:pPr>
              <w:rPr>
                <w:rFonts w:hint="default" w:ascii="sans-serif" w:hAnsi="sans-serif" w:eastAsia="sans-serif" w:cs="sans-serif"/>
                <w:i w:val="0"/>
                <w:iCs w:val="0"/>
                <w:caps w:val="0"/>
                <w:color w:val="000000"/>
                <w:spacing w:val="0"/>
                <w:sz w:val="24"/>
                <w:szCs w:val="24"/>
              </w:rPr>
            </w:pPr>
          </w:p>
        </w:tc>
        <w:tc>
          <w:tcPr>
            <w:tcW w:w="118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E1F207E">
            <w:pPr>
              <w:rPr>
                <w:rFonts w:hint="default" w:ascii="sans-serif" w:hAnsi="sans-serif" w:eastAsia="sans-serif" w:cs="sans-serif"/>
                <w:i w:val="0"/>
                <w:iCs w:val="0"/>
                <w:caps w:val="0"/>
                <w:color w:val="000000"/>
                <w:spacing w:val="0"/>
                <w:sz w:val="24"/>
                <w:szCs w:val="24"/>
              </w:rPr>
            </w:pPr>
          </w:p>
        </w:tc>
        <w:tc>
          <w:tcPr>
            <w:tcW w:w="927"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C09C962">
            <w:pPr>
              <w:rPr>
                <w:rFonts w:hint="default" w:ascii="sans-serif" w:hAnsi="sans-serif" w:eastAsia="sans-serif" w:cs="sans-serif"/>
                <w:i w:val="0"/>
                <w:iCs w:val="0"/>
                <w:caps w:val="0"/>
                <w:color w:val="000000"/>
                <w:spacing w:val="0"/>
                <w:sz w:val="24"/>
                <w:szCs w:val="24"/>
              </w:rPr>
            </w:pPr>
          </w:p>
        </w:tc>
        <w:tc>
          <w:tcPr>
            <w:tcW w:w="97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9E8DB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决定</w:t>
            </w:r>
          </w:p>
          <w:p w14:paraId="5A3F76C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岗位</w:t>
            </w:r>
          </w:p>
        </w:tc>
        <w:tc>
          <w:tcPr>
            <w:tcW w:w="399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D7828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①对报送行政强制的书面意见进行审定；</w:t>
            </w:r>
          </w:p>
          <w:p w14:paraId="0F19148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②重大的行政强制事项应当集体讨论决定，由执法部门主要负责人签发；</w:t>
            </w:r>
          </w:p>
          <w:p w14:paraId="7E913FE3">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③签发行政强制决定书。</w:t>
            </w:r>
          </w:p>
        </w:tc>
        <w:tc>
          <w:tcPr>
            <w:tcW w:w="139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2E5D992">
            <w:pPr>
              <w:rPr>
                <w:rFonts w:hint="default" w:ascii="sans-serif" w:hAnsi="sans-serif" w:eastAsia="sans-serif" w:cs="sans-serif"/>
                <w:i w:val="0"/>
                <w:iCs w:val="0"/>
                <w:caps w:val="0"/>
                <w:color w:val="000000"/>
                <w:spacing w:val="0"/>
                <w:sz w:val="24"/>
                <w:szCs w:val="24"/>
              </w:rPr>
            </w:pPr>
          </w:p>
        </w:tc>
      </w:tr>
    </w:tbl>
    <w:p w14:paraId="689F213C">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pPr>
    </w:p>
    <w:p w14:paraId="5E395B44">
      <w:pP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br w:type="page"/>
      </w:r>
    </w:p>
    <w:p w14:paraId="3A431B65">
      <w:pPr>
        <w:pStyle w:val="2"/>
        <w:keepNext w:val="0"/>
        <w:keepLines w:val="0"/>
        <w:widowControl/>
        <w:suppressLineNumbers w:val="0"/>
        <w:bidi w:val="0"/>
        <w:spacing w:before="0" w:beforeAutospacing="0" w:after="300" w:afterAutospacing="0" w:line="375" w:lineRule="atLeast"/>
        <w:ind w:left="0" w:right="0" w:firstLine="420"/>
        <w:jc w:val="left"/>
        <w:rPr>
          <w:rFonts w:hint="eastAsia" w:ascii="宋体" w:hAnsi="宋体" w:eastAsia="宋体" w:cs="宋体"/>
          <w:i w:val="0"/>
          <w:iCs w:val="0"/>
          <w:caps w:val="0"/>
          <w:color w:val="000000"/>
          <w:spacing w:val="0"/>
          <w:sz w:val="24"/>
          <w:szCs w:val="24"/>
        </w:rPr>
        <w:sectPr>
          <w:pgSz w:w="16838" w:h="11906" w:orient="landscape"/>
          <w:pgMar w:top="1800" w:right="1440" w:bottom="1800" w:left="1440" w:header="851" w:footer="992" w:gutter="0"/>
          <w:cols w:space="425" w:num="1"/>
          <w:docGrid w:type="lines" w:linePitch="312" w:charSpace="0"/>
        </w:sectPr>
      </w:pPr>
    </w:p>
    <w:p w14:paraId="5DE4F0C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八、行政执法流程图        一般程序行政处罚流程图</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652"/>
      </w:tblGrid>
      <w:tr w14:paraId="5A559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699" w:hRule="atLeast"/>
        </w:trPr>
        <w:tc>
          <w:tcPr>
            <w:tcW w:w="3652" w:type="dxa"/>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25652C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①罚款2000元以下的，科室合议，分管所长审核，报所长审批同意；</w:t>
            </w:r>
          </w:p>
          <w:p w14:paraId="795A452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②2000元以上，5000元以下的，报所长，组织专家组相关成员合议；</w:t>
            </w:r>
          </w:p>
          <w:p w14:paraId="687E425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75" w:lineRule="atLeast"/>
              <w:ind w:left="0" w:right="0" w:firstLine="420"/>
              <w:jc w:val="left"/>
            </w:pPr>
            <w:r>
              <w:rPr>
                <w:rFonts w:hint="eastAsia" w:ascii="宋体" w:hAnsi="宋体" w:eastAsia="宋体" w:cs="宋体"/>
                <w:i w:val="0"/>
                <w:iCs w:val="0"/>
                <w:caps w:val="0"/>
                <w:color w:val="000000"/>
                <w:spacing w:val="0"/>
                <w:sz w:val="24"/>
                <w:szCs w:val="24"/>
                <w:bdr w:val="none" w:color="auto" w:sz="0" w:space="0"/>
              </w:rPr>
              <w:t>③5000元以上及其它重大行政处罚，由所行政执法领导小组集体讨论。</w:t>
            </w:r>
          </w:p>
        </w:tc>
      </w:tr>
    </w:tbl>
    <w:p w14:paraId="0BAAFEB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行政许可流程图</w:t>
      </w:r>
    </w:p>
    <w:p w14:paraId="73A3EC7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行政强制流程图</w:t>
      </w:r>
    </w:p>
    <w:p w14:paraId="3918A31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‎行政检查流程图</w:t>
      </w:r>
    </w:p>
    <w:p w14:paraId="3A24C91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w:t>
      </w:r>
    </w:p>
    <w:p w14:paraId="4829578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九、相关配套制度</w:t>
      </w:r>
    </w:p>
    <w:p w14:paraId="4B48F86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行政执法责任制制度</w:t>
      </w:r>
    </w:p>
    <w:p w14:paraId="3BD59A9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1.《本溪县卫生健康局重大卫生计生行政处罚负责人集体讨论制度》</w:t>
      </w:r>
    </w:p>
    <w:p w14:paraId="4FD8729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2.《本溪县卫生健康局卫生监督执法文书及档案管理制度》</w:t>
      </w:r>
    </w:p>
    <w:p w14:paraId="2E53757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3.《本溪县卫生健康局罚没收缴物品处理管理制度》</w:t>
      </w:r>
    </w:p>
    <w:p w14:paraId="54B53C8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4.《本溪县卫生健康局卫生计生监督稽查制度》</w:t>
      </w:r>
    </w:p>
    <w:p w14:paraId="77773BF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5.《本溪县卫生健康局执法过错责任追究制度》</w:t>
      </w:r>
    </w:p>
    <w:p w14:paraId="714DC94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6.《本溪县卫生健康局卫生计生法律法规培训制度》</w:t>
      </w:r>
    </w:p>
    <w:p w14:paraId="275DCC0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7.《本溪县卫生健康局卫生计生监督信息统计报告制度》</w:t>
      </w:r>
    </w:p>
    <w:p w14:paraId="02B9D33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8.《本溪县卫生健康局执法人员考核评议和奖惩制度》</w:t>
      </w:r>
    </w:p>
    <w:p w14:paraId="4D20D45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9.《本溪县卫生健康局行政处罚案件合法性审查制度》</w:t>
      </w:r>
    </w:p>
    <w:p w14:paraId="20CA5D0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10．《本溪县卫生健康局执法案卷评查制度》</w:t>
      </w:r>
    </w:p>
    <w:p w14:paraId="7CBC1A3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11.《本溪县卫生健康局卫生计生行政执法劝诫、约谈制度》</w:t>
      </w:r>
    </w:p>
    <w:p w14:paraId="4DA7991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12.《本溪县卫生健康局行政处罚合议制度》</w:t>
      </w:r>
    </w:p>
    <w:p w14:paraId="0590DCA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13.《本溪县卫生健康局行政处罚听证制度》</w:t>
      </w:r>
    </w:p>
    <w:p w14:paraId="226591F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14.《本溪县卫生健康局行政处罚“先例”制度》</w:t>
      </w:r>
    </w:p>
    <w:p w14:paraId="6744186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15.《本溪县卫生健康局重大行政处罚决定备案审查制度》</w:t>
      </w:r>
    </w:p>
    <w:p w14:paraId="2424DD4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16.《本溪县卫生健康局涉企行政执法检查计划制度》</w:t>
      </w:r>
    </w:p>
    <w:p w14:paraId="09A4759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17.《本溪县卫生健康局行政执法全过程记录制度》</w:t>
      </w:r>
    </w:p>
    <w:p w14:paraId="4F6F25B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18.《本溪县卫生健康局重大执法决定法制审核制度》</w:t>
      </w:r>
    </w:p>
    <w:p w14:paraId="2FE1356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19.《本溪县卫生健康局行政执法投诉举报制度》</w:t>
      </w:r>
    </w:p>
    <w:p w14:paraId="47D9C07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‎本溪县卫生健康局重大卫生计生行政处罚</w:t>
      </w:r>
    </w:p>
    <w:p w14:paraId="58C7A06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负责人集体讨论制度</w:t>
      </w:r>
    </w:p>
    <w:p w14:paraId="34E7F1B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为规范卫生行政处罚行为，保护当事人的合法权益，根据《中华人民共和国行政处罚法》及相关法规、规章，结合我委实际，制定本制度。</w:t>
      </w:r>
    </w:p>
    <w:p w14:paraId="76732F3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集体讨论制度是指经卫生计生监督执法人员调查终结的重大行政处罚案件，由主管主任召集有关负责人进行集体讨论作出行政处罚决定的制度。凡在卫生计生监督执法过程中，属于重大行政处罚案件的适用本制度。</w:t>
      </w:r>
    </w:p>
    <w:p w14:paraId="054AAB1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2、重大行政处罚案件包括：</w:t>
      </w:r>
    </w:p>
    <w:p w14:paraId="649B913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2.1对公民处以罚款和没收违法所得或没收非法财务5000元以上，对法人或者其他组织处以罚款和没收违法所得或者没收非法财物5万元以上；</w:t>
      </w:r>
    </w:p>
    <w:p w14:paraId="40F3076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2.2处以责令停产停业；</w:t>
      </w:r>
    </w:p>
    <w:p w14:paraId="6B21854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2.3处以吊销卫生许可证或执业许可证；</w:t>
      </w:r>
    </w:p>
    <w:p w14:paraId="09FE9AB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2.4上级挂牌督办的或影响较大的案件；</w:t>
      </w:r>
    </w:p>
    <w:p w14:paraId="7277998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2.5适用听证程序的案件，严格按国家规定执行；</w:t>
      </w:r>
    </w:p>
    <w:p w14:paraId="41FA70C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2.6主管局长认为情节复杂或其他应集体讨论的行政处罚案件。</w:t>
      </w:r>
    </w:p>
    <w:p w14:paraId="3ED4BA9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重大行政处罚案件集体讨论参加的人员应有：卫健局主要领导或主管业务领导、主管法制领导、卫健局法制部门负责人、县卫生监督中心主任或主管主任及案件承办人员。疑难案件的处理，可邀请有关律师、专家共同讨论。卫健局法制部门负责集体讨论会议记录，并形成讨论纪要列入案卷内容。</w:t>
      </w:r>
    </w:p>
    <w:p w14:paraId="37EE879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属于重大行政处罚案件的，执法科室、县卫生监督中心应当在调查终结后3日内，将案卷交卫健局法制部门，由卫健局法制部门具体组织集体讨论。集体讨论决定一经作出，3日内将案卷退回执法科室或市卫生监督中心，由原案件承办人员继续履行处罚程序。</w:t>
      </w:r>
    </w:p>
    <w:p w14:paraId="782CB93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5、集体讨论程序：</w:t>
      </w:r>
    </w:p>
    <w:p w14:paraId="2F0AB3A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5.1由案件承办人员汇报案件调查情况，包括违法事实、证据、处罚的理由、法律依据和拟处罚意见等有关内容；</w:t>
      </w:r>
    </w:p>
    <w:p w14:paraId="5782A83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5.2承办该案的执法科室、卫生监督所负责人发表意见；</w:t>
      </w:r>
    </w:p>
    <w:p w14:paraId="5D4160B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5.3进行集体讨论；</w:t>
      </w:r>
    </w:p>
    <w:p w14:paraId="15343D8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5.4会议主持人组织具有卫生计生监督执法权的参会人员对行政处罚意见进行表决（案件承办人员不参加表决）；</w:t>
      </w:r>
    </w:p>
    <w:p w14:paraId="71E0176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5.5表决人员阅看讨论记录并签署姓名。</w:t>
      </w:r>
    </w:p>
    <w:p w14:paraId="7C269B8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6、重大行政处罚案件集体讨论的表决，在法律框架内坚持民主集中制，少数服从多数，多数尊重少数。</w:t>
      </w:r>
    </w:p>
    <w:p w14:paraId="4753235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7、重大卫生计生行政处罚案件未进行集体讨论的不得执行，处罚决定一经做出，任何人不得擅自更改。</w:t>
      </w:r>
    </w:p>
    <w:p w14:paraId="3C10869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本溪县卫生健康局卫生计生监督执法文书及档案管理制度</w:t>
      </w:r>
    </w:p>
    <w:p w14:paraId="2CEE0A6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第一部分：卫生计生监督执法文书</w:t>
      </w:r>
    </w:p>
    <w:p w14:paraId="4E98E96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为加强卫生计生监督执法文书（以下简称文书）的管理，维护文书的严肃性，保证卫生计生监督执法工作的顺利进行，根据卫生部发布的《卫生监督执法文书规范》（卫生部第34号令）及有关规定，结合我委实际，制定本制度。</w:t>
      </w:r>
    </w:p>
    <w:p w14:paraId="4AF4DC9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卫生计生监督执法文书是卫生计生监督工作过程中使用的具有法律效力的文书，必须加强管理，严格使用范围。具体由市卫生监督所专人负责管理，市卫生监督所各执法科室根据工作需要领取。为提高工作效率，可采取提前加盖印章，编号管理等方式。</w:t>
      </w:r>
    </w:p>
    <w:p w14:paraId="046149D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2、文书管理分四个环节：订购、发放、使用、回收。</w:t>
      </w:r>
    </w:p>
    <w:p w14:paraId="242A205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2.1文书的订购。文书的订购工作由市卫生监督所承担。</w:t>
      </w:r>
    </w:p>
    <w:p w14:paraId="692D03A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2.2文书的发放:每年12月下旬将次年文书发放给各执法科室。市卫生监督所各执法科室应指定专人负责文书的管理工作。凡加盖市卫计委公章的文书，必须登记后领取。</w:t>
      </w:r>
    </w:p>
    <w:p w14:paraId="7CEB35B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3、文书的使用:</w:t>
      </w:r>
    </w:p>
    <w:p w14:paraId="3A5D552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3.1文书的类别。有文号的文书，文号按先后时间顺序统一编写登记，不得重号。有编号的文书，编号的形式为“年份+序号”，市卫生监督所各执法科室分别采用流水号，不得交叉。凡设定“文号”或“编号”的文书都必须加盖市卫计委的公章。</w:t>
      </w:r>
    </w:p>
    <w:p w14:paraId="5660F49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3.2关于文书的审批。在执法过程中需报市卫计委审批的文书，应报市卫计委分管领导审批。</w:t>
      </w:r>
    </w:p>
    <w:p w14:paraId="14CEBBD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3.3文书的回收。每年年终，各执法科室应将本年度已编号未使用的文书回收。设有存根的文书，存根应于结案后及时送交备查。如文书丢失，应及时报告科室负责人做补救处理，重要文书丢失应同时报告委领导。市卫生监督所对在制作文书过程中产生的作废文书，应统一销毁。</w:t>
      </w:r>
    </w:p>
    <w:p w14:paraId="2903B4F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3.4凡须使用带有行政强制措施的执法文书，应由使用科室先请示委领导同意。</w:t>
      </w:r>
    </w:p>
    <w:p w14:paraId="40E42CA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4、文书制作</w:t>
      </w:r>
    </w:p>
    <w:p w14:paraId="16A9225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卫生监督员应严格按《卫生监督执法文书规范》要求制作文书，项目填写齐全，正文书写严谨；写清楚每一部分的必备要素，准确引用所依据的法律条文，作出符合法律规定的结论；使用公文语体，语言庄重、严肃、科学、完整，文理结构有逻辑性。</w:t>
      </w:r>
    </w:p>
    <w:p w14:paraId="10774EA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5、制作文书需注意的时限问题</w:t>
      </w:r>
    </w:p>
    <w:p w14:paraId="7087F91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①3日。在日常监督中发现有违法案件，因情况特殊需要先行调查取证的，可先不制作立案报告，但须在3日内补办立案报告手续。《行政处罚听证告知书》中，告知当事人提出听证要求的期限为3日。《行政处罚事先告知书》中，告知当事人进行陈述申辩的期限可痹徽听证告知的期限，即3日。</w:t>
      </w:r>
    </w:p>
    <w:p w14:paraId="34CE5BE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②7日。对符合受理条件的案件应当在7日内立案。收集证据时需要先行登记保存的，应当在7日内作出处理决定，法律、法规另有规定的除外。行政处罚决定书应当在7日内依照民事诉讼法的有关规定送达当事人。</w:t>
      </w:r>
    </w:p>
    <w:p w14:paraId="0198D27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③60日。《中华人民共和国行政复议法》规定当事人认为具体行政行为侵犯其合法权益的，可自知道该具体行政行为之日起60日内提出行政复议申请；但法律规定的申请期限超过60日的除外。</w:t>
      </w:r>
    </w:p>
    <w:p w14:paraId="420CB8D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④3个月。卫生行政机关一般应当自立案之日起3个月内作出行政处罚决定。</w:t>
      </w:r>
    </w:p>
    <w:p w14:paraId="32D4241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⑤2年。违法行为在2年内未被发现的，一般不再给予行政处罚，法律另有规定的除外。</w:t>
      </w:r>
    </w:p>
    <w:p w14:paraId="4880AEE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6、查处卫生计生违法案件所形成的案卷材料应按一案一卷形式进行装订，每卷顺序按有关材料形成的时间先后顺序排列，并严格按照《全国卫生监督机构工作规范》有关规定中“卫生监督档案管理”要求执行。市卫生监督所建立卫生计生监督档案，制定相应的管理制度并指定专人管理。</w:t>
      </w:r>
    </w:p>
    <w:p w14:paraId="34DA7A8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7、为了规范，文书逐步统一用电脑打印制作。</w:t>
      </w:r>
    </w:p>
    <w:p w14:paraId="55C6F37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第二部分 卫生计生监督档案</w:t>
      </w:r>
    </w:p>
    <w:p w14:paraId="3C971AD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为加强卫生计生监督档案管理和收集、整理工作，有效地保护和利用档案，充分发挥档案在卫生计生监督事业发展中的作用，为我市经济建设服条，根据有关规定，并结合实际，制定本制度。</w:t>
      </w:r>
    </w:p>
    <w:p w14:paraId="234948D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一、基本原则</w:t>
      </w:r>
    </w:p>
    <w:p w14:paraId="0ED5C6B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卫生计生监督档案，是指在卫生计生监督、监测、卫生计生行政稽查、卫生计生行政许可、卫生计生行政处罚、卫生计生宣教等活动中直接形成的，对本单位工作具有查考、利用和保存价值的文字、图表、声像等各种门类、各种载体的历史记录。</w:t>
      </w:r>
    </w:p>
    <w:p w14:paraId="587C83B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2、卫生计生监督档案工作是卫生计生监督工作的重要组成部分，是提高卫生计生监督工作质量和科学管理水平、加强规范化建设的必备条件。</w:t>
      </w:r>
    </w:p>
    <w:p w14:paraId="1D04703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3、提高档案管理的现代化水平，配备计算机和适用的档案管理软件，运用计算机辅助档案管理。</w:t>
      </w:r>
    </w:p>
    <w:p w14:paraId="5CD4169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4、卫生计生监督档案工作列入单位发展规划和检查、考核、评比内容，县卫生监督所负责对卫生计生监督档案管理工作的督促。</w:t>
      </w:r>
    </w:p>
    <w:p w14:paraId="7A66BFC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5、对本单位形成的各种门类、载体的档案实行相对集中统一管理，确保档案的完整、准确、安全和有效利用。</w:t>
      </w:r>
    </w:p>
    <w:p w14:paraId="5D69931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二、岗位职责</w:t>
      </w:r>
    </w:p>
    <w:p w14:paraId="68A77F8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6、县卫生监督中心各科室要加强对档案工作的管理，应确定一名以上专职或兼职档案管理人员，保证档案管理人员从事档案工作的时间，保持档案管理人员的相对稳定，并切实解决档案工作中的实际问题。档案员负责本科室文件材料的积累、整理和归档工作。档案员应忠于职守，努力学习，具备一定专业知识。</w:t>
      </w:r>
    </w:p>
    <w:p w14:paraId="23F617E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7、县卫生监督中心负责综合档案的基本职责：建立、健全档案工作的各项规章制度；督促、指导和协助现场执法科室对所形成的文件材料进行整理和归档工作；统一管理本单位的案卷档案；遵守有关保密规定，维护本单位及管理相对人的利益；组织开发利用本单位的档案信息资源。</w:t>
      </w:r>
    </w:p>
    <w:p w14:paraId="2570DC6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8、必须有专用的档案室（柜），要有防火、防盗、防霉等安全保管措施。</w:t>
      </w:r>
    </w:p>
    <w:p w14:paraId="7099B18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9、对在管理和开发利用档案信息资源工作中做出显著成绩的科室或个人，予以适当奖励；对违反档案管理制度的，予以批评教育处理。</w:t>
      </w:r>
    </w:p>
    <w:p w14:paraId="1EEDD35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三、档案管理</w:t>
      </w:r>
    </w:p>
    <w:p w14:paraId="72D6353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10、县卫生监督中心要建立健全文件材料归档制度，并把文件材料的形成、积累、整理、归档的要求列入各项工作标准、工作程序及各科室和人员的岗位职责，作为考核的重要内容。</w:t>
      </w:r>
    </w:p>
    <w:p w14:paraId="087D043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11、归档时间：</w:t>
      </w:r>
    </w:p>
    <w:p w14:paraId="264397A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县卫生监督中心各科室在各项工作活动中形成的文件材料，按规定在第二年初将应归档的文件材料进行系统整理，组成保管单位系列，由科室负责人审定后归档。专项工作如卫生监督检查、公共卫生突发事件、卫生质量抽检、专题调查、会议、培训、宣传等重要活动待结束或告一段落时，及时做出总结，一周内归档。论文、文章正式发表后原件即归档。单位编印的简报等，印本与电子文稿印毕后一并归档。</w:t>
      </w:r>
    </w:p>
    <w:p w14:paraId="777A709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（2）对管理相对人的卫生监督档案按一户一表的形式管理，并将卫生行政许可的情况录入微机中，便于索引和查找。</w:t>
      </w:r>
    </w:p>
    <w:p w14:paraId="4381B7E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（3）卫生计生行政处罚案件按一案一卷的形式管理。各科室将结案后的案卷材料及时移交，统一保管。</w:t>
      </w:r>
    </w:p>
    <w:p w14:paraId="09B5F84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（4）当年形成的会计档案、人事档案的管理，按有关规定执行。</w:t>
      </w:r>
    </w:p>
    <w:p w14:paraId="55F26A7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（5）照片、录音带、录像带、光盘等特种载体档案随纸质档案一并归档。</w:t>
      </w:r>
    </w:p>
    <w:p w14:paraId="563AAE9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12、各科室档案要与本单位工作紧密结合，实现“四同步”，即布置、检查、总结、验收。在检查、考核工作时，应同时检查文件材料的齐全、完整、准确情况，文件材料不合要求的，要加以补充完善。</w:t>
      </w:r>
    </w:p>
    <w:p w14:paraId="0F72FE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13、单位工作人员因公外出学习、培训和参加各种会议等，其带回的文件材料必须按规定，及时归档。</w:t>
      </w:r>
    </w:p>
    <w:p w14:paraId="1E76958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14、归档要求：</w:t>
      </w:r>
    </w:p>
    <w:p w14:paraId="6E0709C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(1)归档文件整理工作一般由文件材料形成科室承办人承担，档案员负责指导和协助。</w:t>
      </w:r>
    </w:p>
    <w:p w14:paraId="1E4155A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归档文件尽量是原件(外来复印件除外)，做到完整、齐全、系统、准确。底稿与印件、传真件与复印件一并归档。已破损的文件应予修整，字迹模糊或易蜕变的文件应予复制；归档文件上有金属物的，应去掉，重新缝(粘)合；纸张质量符合要求，用纸尺寸须采用国际标准A4纸规格；书写必须使用符合归档要求的耐久字迹材料，不得使用涂改液；一式数份的发票、检验报告、鉴定证书及报表等，如必须使用复写纸，应当使用档案用复写纸。</w:t>
      </w:r>
    </w:p>
    <w:p w14:paraId="40F842F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归档文件要求排列、编号、编目规范有序，编制准确，按件号装盒。归档文件目录、归档章、档案盒封面、盒脊、备考表等项目的填写应采用计算机打印或符合档案保护要求的字迹材料，禁止使用不耐久的书写材料进行填写。</w:t>
      </w:r>
    </w:p>
    <w:p w14:paraId="6CA779E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(4)归档文件必须经形成科室负责人审定，并在盒内备考表检查人栏签字。</w:t>
      </w:r>
    </w:p>
    <w:p w14:paraId="69C868A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(5)单位内综合档案统一编写卷宗号，进行排列、编号和编制必要的检索目录。</w:t>
      </w:r>
    </w:p>
    <w:p w14:paraId="6CC6BE7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15、卫生计生监督档案保管期限一般分为永久、长期、短期三种，最短2年。</w:t>
      </w:r>
    </w:p>
    <w:p w14:paraId="1538BC7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16、单位成立档案工作领导小组，负责本单位档案工作的组织和实施。销毁失去保存价值的档案，须由领导小组提出意见，登记造册，经单位负责人批准后，由2人以上在指定地点监销，监销人员需在销毁清册上签字。</w:t>
      </w:r>
    </w:p>
    <w:p w14:paraId="6AAEAAA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四、档案利用</w:t>
      </w:r>
    </w:p>
    <w:p w14:paraId="705E2F9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17、各科室要应用计算机对保存档案进行存储与检索，积极主动地开展档案信息的利用工作，为本单位各项工作提供服条，并加强利用效果的宣传工作。</w:t>
      </w:r>
    </w:p>
    <w:p w14:paraId="42162FE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18、档案外借，须请示单位领导同意。在向利用者提供档案的同时，应明确期限，及时归还。</w:t>
      </w:r>
    </w:p>
    <w:p w14:paraId="39F7DB6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19、各科室和人员应积极开展档案的编研工作，围绕单位中心工作相互合作，编写通用性材料和专题材料，促进单位事业发展。</w:t>
      </w:r>
    </w:p>
    <w:p w14:paraId="4C3F319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20、在保守国家、单位和个人秘密的前提下，应依照规定，对社会提供利用的方便，满足社会各方面需要。</w:t>
      </w:r>
    </w:p>
    <w:p w14:paraId="72550E9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五、附则</w:t>
      </w:r>
    </w:p>
    <w:p w14:paraId="17BF804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21、应积极运用计算机辅助档案管理，实行文字、图表、声像等不同门类、载体档案的存贮和开发，实现档案信息网络传输，信息共享。</w:t>
      </w:r>
    </w:p>
    <w:p w14:paraId="66C63E5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‎本溪县卫生健康局罚没收缴物品处理管理制度</w:t>
      </w:r>
    </w:p>
    <w:p w14:paraId="66A9F08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为加强对罚没财物的管理，保证罚没收入及时、足额上缴国库，维护公民、法人和其他组织的合法权益，根据有关规定，结合我局实际，制定本制度。</w:t>
      </w:r>
    </w:p>
    <w:p w14:paraId="143754F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1、本制度所称的罚没财物，是指依法作出的罚款、依法收缴的物资。</w:t>
      </w:r>
    </w:p>
    <w:p w14:paraId="4FCD05F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2、罚没财物按照财政管理体制进行管理。</w:t>
      </w:r>
    </w:p>
    <w:p w14:paraId="046C83E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3、对依法罚没物资实行收缴与保管分离制度。罚没物资在按有关规定处理前，应当妥善保管，防止毁损、短缺或者变质。</w:t>
      </w:r>
    </w:p>
    <w:p w14:paraId="30C8594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4、对罚没物资应当开列清单，逐一注明品名、数量、规格等，并提供相关法律文书等资料，贵重物品还应当作特征说明并附照片。</w:t>
      </w:r>
    </w:p>
    <w:p w14:paraId="3C3C1B2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5、对鲜活商品和其他易腐烂、变质的物品，各科室应当及时依法处理。</w:t>
      </w:r>
    </w:p>
    <w:p w14:paraId="67E0446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6、对罚没物资的变价处理，按市有关部门的相关规定执行。</w:t>
      </w:r>
    </w:p>
    <w:p w14:paraId="38BC7DC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7、因作出罚没物资的处罚决定错误，原罚没物资应当依法返还当事人，无法返还的，按价赔偿。</w:t>
      </w:r>
    </w:p>
    <w:p w14:paraId="402DCEE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8、严禁侵占、调换、私分罚没物资。</w:t>
      </w:r>
    </w:p>
    <w:p w14:paraId="1B82A6E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9、罚没收入是国家预算资金，财务部门按照收支两条线的规定，加强罚没收入的管理，做好定期对帐、催缴和清算工作，保证罚没收入及时、足额上缴国库。</w:t>
      </w:r>
    </w:p>
    <w:p w14:paraId="7A1517F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10、除依法可以当场收取的罚款外，罚没收入按照罚款决定与缴款分离的原则，应实行银行代收代缴。</w:t>
      </w:r>
    </w:p>
    <w:p w14:paraId="2BAB9FB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11、罚没财物变价款、兑付款，必须及时、足额上缴国库，不得隐瞒、截留、挪用、坐支。</w:t>
      </w:r>
    </w:p>
    <w:p w14:paraId="0F63DB5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12、随案移交作为证据的赃款赃物的变价款，由最后审结的执法机关按规定上缴国库。</w:t>
      </w:r>
    </w:p>
    <w:p w14:paraId="4D630A0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13、依法收取罚没财物和代收机构（银行）收取罚款，必须开具由财政部门统一印制或者监制的罚没票据。</w:t>
      </w:r>
    </w:p>
    <w:p w14:paraId="03433FC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14、财务部门应做好内部罚没票据的领取登记和发放、使用、缴销工作，做到帐、证、款、物相符。罚没票据存根应当保持完整并纳入单位会计档案管理和处罚案卷中。</w:t>
      </w:r>
    </w:p>
    <w:p w14:paraId="466BAC0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15、财务部门和各相关科室要随时接受市财政部门对本单位使用罚没票据情况的监督和检查，接受公民、法人和其他组织对违反罚没财物管理规定的行为进行检举或者投诉。</w:t>
      </w:r>
    </w:p>
    <w:p w14:paraId="336E6A5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16、执法单位应当加强自身的日常财务管理和内部监督，接受财政、审计、监察等有关部门的监督和检查，应当及时受理检举或者投诉事项。</w:t>
      </w:r>
    </w:p>
    <w:p w14:paraId="5688DD9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17、局机关和执法单位工作人员有下列行为之一的，依照有关法律、法规的规定予以处理；构成犯罪的，提请司法机关依法追究刑事责任：</w:t>
      </w:r>
    </w:p>
    <w:p w14:paraId="6C7FEBD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（1）未按规定，造成罚没物资严重毁损、短缺、变质或者罚没收入严重流失的；</w:t>
      </w:r>
    </w:p>
    <w:p w14:paraId="547FB7B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（2）不按规定处理罚没物资的；</w:t>
      </w:r>
    </w:p>
    <w:p w14:paraId="4084367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（3）隐瞒、截留、挪用、坐支罚没收入的；</w:t>
      </w:r>
    </w:p>
    <w:p w14:paraId="423D3D9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（4）实施罚款、没收财物时不按规定使用罚没票据的；</w:t>
      </w:r>
    </w:p>
    <w:p w14:paraId="25421E8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（5）侵占或者擅自低价购买、私分罚没物资的；</w:t>
      </w:r>
    </w:p>
    <w:p w14:paraId="10F701C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（6）其他违反罚没财物管理规定的行为。</w:t>
      </w:r>
    </w:p>
    <w:p w14:paraId="719FC60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18、无主财物和充抵罚款的物资的管理，参照本制度的有关规定执行。</w:t>
      </w:r>
    </w:p>
    <w:p w14:paraId="5718672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19、本制度与国家、上级部门有关规定相抵触、相冲突的，从其规定。</w:t>
      </w:r>
    </w:p>
    <w:p w14:paraId="11A6DD2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‎本溪县卫生健康局卫生计生监督稽查制度</w:t>
      </w:r>
    </w:p>
    <w:p w14:paraId="29D24DE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一、为了加强卫生监督队伍建设，强化内部制约机制，规范卫生监督执法行为，根据卫生部《卫生监督稽查工作规范》，结合我局实际，制定本制度。</w:t>
      </w:r>
    </w:p>
    <w:p w14:paraId="5E25B8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二、本制度所称卫生计生监督稽查是指对单位内部卫生计生监督员在卫生计生监督执法活动中依法履行职责、行使职权和遵守纪律情况进行的监督和检查活动。</w:t>
      </w:r>
    </w:p>
    <w:p w14:paraId="2F4DAFA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卫生监督稽查工作坚持实事求是、公平公正的原则，重证据、重调查研究。市卫生计生委政法处负责卫生计生监督稽查工作；市卫生监督所稽查科具体承担所内卫生监督稽查工作，并服从上级卫生计生监督机构稽查指导。</w:t>
      </w:r>
    </w:p>
    <w:p w14:paraId="69CB03B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四、稽查职责</w:t>
      </w:r>
    </w:p>
    <w:p w14:paraId="2D6E881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㈠卫生计生监督稽查的职责是：</w:t>
      </w:r>
    </w:p>
    <w:p w14:paraId="79FEEE4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1、制订稽查工作计划；</w:t>
      </w:r>
    </w:p>
    <w:p w14:paraId="5169A3F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2、检查科室和卫生计生监督员执行卫生计生监督执法责任制的情况；</w:t>
      </w:r>
    </w:p>
    <w:p w14:paraId="18BEEC9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3、检查卫生监督员执法行为、文书制作、着装、证件证章使用等是否规范；</w:t>
      </w:r>
    </w:p>
    <w:p w14:paraId="30B7031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4、对单位内部管理工作提出建议；</w:t>
      </w:r>
    </w:p>
    <w:p w14:paraId="595E0B6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5、调查处理有关科室和人员执法活动的投诉和举报；</w:t>
      </w:r>
    </w:p>
    <w:p w14:paraId="6A67FDB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6、承担上级交办的其他工作。</w:t>
      </w:r>
    </w:p>
    <w:p w14:paraId="30C3533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㈡卫生计生监督稽查人员履行稽查职责时应当忠于职守，恪守职业道德，遵守有关法律法规的规定。遇有与被稽查对象有利害关系或其他有碍公正执法情况时应当回避。</w:t>
      </w:r>
    </w:p>
    <w:p w14:paraId="1862C9C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㈢卫生监督稽查人员在履行职权时，各科室和个人应当予以配合，不得干涉和阻挠。</w:t>
      </w:r>
    </w:p>
    <w:p w14:paraId="38D4A7B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五、稽查程序</w:t>
      </w:r>
    </w:p>
    <w:p w14:paraId="6216007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㈠县卫生监督中心稽查科对检查发现、群众投诉举报、上级交办、有关部门移送的违法违规事件应当作好记录。经初步核实，对属于稽查范围、有明确违法违规行为人、案件来源可靠的，经所负责人批准立案查处，同时报市卫生计生委备案。对属于重大案件的，由市卫生计生委政法处组织稽查。对不属于卫生计生监督稽查范围的，应当及时移送有关部门处理。</w:t>
      </w:r>
    </w:p>
    <w:p w14:paraId="2627AC9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㈡卫生计生监督稽查人员在实施稽查前，应当全面了解情况，调阅有关资料，确定相应的稽查方案。稽查方案应当包括稽查目的、稽查内容及范围。卫生计生监督稽查人员在执行任务时应当2人以上，出示证件。</w:t>
      </w:r>
    </w:p>
    <w:p w14:paraId="208289D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㈢卫生计生监督员应当根据稽查的要求，提供与稽查事项有关的文件、资料和情况，如实回答提出的问题。</w:t>
      </w:r>
    </w:p>
    <w:p w14:paraId="1674E42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㈣卫生监督稽查人员在检查、调查时应收集有效的证据，并听取被检（调）查的卫生计生监督员的意见；依据有关的卫生计生法律法规对管理相对人进行现场检查、询问调查、谈话等，调查了解卫生计生监督执法情况。</w:t>
      </w:r>
    </w:p>
    <w:p w14:paraId="7C375D1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㈤卫生计生监督稽查笔录应当交由被调查（检查）人员核对，核对无误后由被调查（检查）人员签字或盖章，拒绝签字的应注明原因。</w:t>
      </w:r>
    </w:p>
    <w:p w14:paraId="1C6E2F9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㈥卫生计生监督稽查人员在稽查过程中发现有违反卫生计生监督行为规范的，可以当场予以纠正；对于拒不改正的，可暂扣其卫生计生监督证件证章。</w:t>
      </w:r>
    </w:p>
    <w:p w14:paraId="5FB6D9E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㈦单位应当及时将稽查结果反馈给卫生计生监督员。</w:t>
      </w:r>
    </w:p>
    <w:p w14:paraId="7EAA61F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㈧在稽查过程中发现问题的，应当于稽查结束之日起10个工作日内提出稽查建议，稽查建议报所负责人批准后制作卫生计生监督稽查意见书，并报市卫生计生委。</w:t>
      </w:r>
    </w:p>
    <w:p w14:paraId="382A4BA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㈨稽查过程中发现有违法违纪行为应当交由其他部门处理的，报经市卫生计生委批准后，移送有关部门处理。</w:t>
      </w:r>
    </w:p>
    <w:p w14:paraId="66C8B84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㈩被稽查科室和个人在接到卫生计生监督稽查意见书后，应当及时整改并在30日内将整改情况报市卫生计生委和稽查科。稽查结案后应当将有关材料及时整理、归档保存。</w:t>
      </w:r>
    </w:p>
    <w:p w14:paraId="2D1B226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六、附则</w:t>
      </w:r>
    </w:p>
    <w:p w14:paraId="72C54F5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本制度与上级有关规定相抵触的，从其规定。</w:t>
      </w:r>
    </w:p>
    <w:p w14:paraId="2694121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‎本溪县卫生健康局执法过错责任追究制度</w:t>
      </w:r>
    </w:p>
    <w:p w14:paraId="484E912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第一条 为了加强行政执法监督，规范行政执法行为，及时纠正和查处行政执法过错行为，保护公民、法人和其他组织的合法权益，促进依法行政，依据《辽宁省行政执法过错责任追究办法》有关法的规定，制定本制度。</w:t>
      </w:r>
    </w:p>
    <w:p w14:paraId="4594D52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第二条 行政执法过错是指工作人员在实施行政许可、行政处罚等行政执法活动中，不履行或者不正确履行法定职责的行为：</w:t>
      </w:r>
    </w:p>
    <w:p w14:paraId="3D14453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（一）超越或者滥用职权的；</w:t>
      </w:r>
    </w:p>
    <w:p w14:paraId="75D16A5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（二）违反法定程序的；</w:t>
      </w:r>
    </w:p>
    <w:p w14:paraId="6E2E587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（三）适用法律依据错误的；</w:t>
      </w:r>
    </w:p>
    <w:p w14:paraId="5313246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（四）不履行或者拖延履行法定职责的；</w:t>
      </w:r>
    </w:p>
    <w:p w14:paraId="0F6E4E4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（五）无行政执法证件从事执法活动或者违法使用行政执法证件的；</w:t>
      </w:r>
    </w:p>
    <w:p w14:paraId="3464DA9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（六）不使用法定收费、罚款、没收财物单据的；</w:t>
      </w:r>
    </w:p>
    <w:p w14:paraId="5F1D558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（七）擅自使用或者处分扣押财物的；</w:t>
      </w:r>
    </w:p>
    <w:p w14:paraId="260B4E1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（八）法律、法规和规章规定的其他违法行政行为。</w:t>
      </w:r>
    </w:p>
    <w:p w14:paraId="52875AC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第三条 行政执法过错责任，按照下列规定划分：</w:t>
      </w:r>
    </w:p>
    <w:p w14:paraId="6FB6CA9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（一）行政执法人员直接做出的具体行政行为造成行政执法过错的，由该行政执法人员承担全部责任；</w:t>
      </w:r>
    </w:p>
    <w:p w14:paraId="2997C9D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二）经行政执法机关负责人审核、批准做出的具体行政行为造成行政执法过错的，由承办机构负责人、行政机关负责人承担主要责任，具体工作人员承担次要责任；具体工作人员故意隐瞒或者提供的案情失实，承办机构负责人、行政机关负责人依据失实案情进行审核、批准，造成行政执法过错的，由具体工作人员承担主要责任，承办机构负责人、行政机关负责人承担次要责任；</w:t>
      </w:r>
    </w:p>
    <w:p w14:paraId="3320105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（三）承办机构负责人、行政机关负责人指使或者授意具体工作人员隐匿证据、更改案件事实或者违法办案造成行政执法过错的，由承办机构负责人、行政机关负责人承担主要责任，具体工作人员承担次要责任；</w:t>
      </w:r>
    </w:p>
    <w:p w14:paraId="52D27F9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（四）行政机关集体讨论决定做出的具体行政行为造成行政执法过错的，由行政机关主要负责人承担主要责任，其他负责人和具体工作人员承担次要责任；坚持正确意见而未被采纳的人员不承担责任。</w:t>
      </w:r>
    </w:p>
    <w:p w14:paraId="399136E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第四条 发生行政执法过错的，由上级机关及有关责任追究机关责令改正，并给予通报批评，取消评比先进的资格；对行政执法过错的责任人，按照下列规定处理：</w:t>
      </w:r>
    </w:p>
    <w:p w14:paraId="5BBE4CB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（一）情节轻微，给予责任人批评教育或者给予警告、记过处分，取消责任人当年评比先进的资格，可以暂扣责任人行政执法证件；</w:t>
      </w:r>
    </w:p>
    <w:p w14:paraId="0A0EE10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（二）情节严重，给予责任人记过、记大过、降级或者撤职处分，对责任人通报批评，取消责任人行政执法资格和当年评比先进的资格，调离行政执法岗位并收缴行政执法证件；</w:t>
      </w:r>
    </w:p>
    <w:p w14:paraId="2839448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（三）情节特别严重，构成犯罪的，移交司法机关依法处理。</w:t>
      </w:r>
    </w:p>
    <w:p w14:paraId="6BAD4A8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第五条 行政执法过错责任人有下列行为之一的，应当从重处理：</w:t>
      </w:r>
    </w:p>
    <w:p w14:paraId="7121B2E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（一）故意或者有重大过失的；</w:t>
      </w:r>
    </w:p>
    <w:p w14:paraId="6D00EC7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（二）造成行政赔偿的；</w:t>
      </w:r>
    </w:p>
    <w:p w14:paraId="2788F06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（三）阻碍、拒绝对过错责任追究进行调查处理的；</w:t>
      </w:r>
    </w:p>
    <w:p w14:paraId="4958781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（四）对投诉人、检举人或者调查处理人员打击、报复的；</w:t>
      </w:r>
    </w:p>
    <w:p w14:paraId="209DD41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（五）一年内出现两次以上应当予以追究行政执法过错责任的；</w:t>
      </w:r>
    </w:p>
    <w:p w14:paraId="4B7E4A6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（六）法律、法规和规章规定的其他可以从重追究责任的情形。</w:t>
      </w:r>
    </w:p>
    <w:p w14:paraId="41F5E3E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第六条 有下列情形之一的，可以从轻、减轻行政执法过错责任人的责任：</w:t>
      </w:r>
    </w:p>
    <w:p w14:paraId="0E81B81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（一）行政执法过错情节轻微，危害后果和影响较小的；</w:t>
      </w:r>
    </w:p>
    <w:p w14:paraId="1B2744C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（二）不可抗力使行政执法过错危害后果加重的；</w:t>
      </w:r>
    </w:p>
    <w:p w14:paraId="12557D5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（三）行政管理相对人故意伪造或者隐瞒重要证据使行政执法过错危害后果加重的；</w:t>
      </w:r>
    </w:p>
    <w:p w14:paraId="6AC7497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（四）经上一级行政机关认定可以从轻追究或者减轻责任的情形。</w:t>
      </w:r>
    </w:p>
    <w:p w14:paraId="633E8AA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第七条 行政执法过错的责任机关和责任人有下列情形之一的，免予追究责任：</w:t>
      </w:r>
    </w:p>
    <w:p w14:paraId="1AF2C51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（一）执行上级决定或者命令导致行政执法过错的；</w:t>
      </w:r>
    </w:p>
    <w:p w14:paraId="1ABEB11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（二）情节轻微，行政执法过错责任机关及其责任人员主动发现行政执法有错误并及时纠正，未造成危害后果的；</w:t>
      </w:r>
    </w:p>
    <w:p w14:paraId="4348CD8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（三）行政执法所依据的法律、法规和规章规定不明确或者与上位法相抵触，造成行政执法过错的；</w:t>
      </w:r>
    </w:p>
    <w:p w14:paraId="4D71B91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（四）新证据出现，致使原行政执法过错的；</w:t>
      </w:r>
    </w:p>
    <w:p w14:paraId="482A973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（五）法定技术鉴定部门鉴定结论错误直接导致行政执法过错的；</w:t>
      </w:r>
    </w:p>
    <w:p w14:paraId="4C6B46E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（六）不可抗力致使行政执法过错发生的。</w:t>
      </w:r>
    </w:p>
    <w:p w14:paraId="4AC9706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第八条 发现行政执法过错应当立即立案审查，并自立案之日起30日内审查终结，作出行政执法过错责任追究决定。情况复杂的，经有关负责人批准，可以适当延长审查期限，但延长期限不得超过20日。</w:t>
      </w:r>
    </w:p>
    <w:p w14:paraId="3F9CA79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第九条　被追究责任人员对行政处分不服的，可按照有关规定向有关部门申诉。</w:t>
      </w:r>
    </w:p>
    <w:p w14:paraId="4A1C30A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第十条 对公民、法人或者其他组织投诉、举报的违法行政行为追究行政执法过错责任的，应当将处理结果告知投诉、举报人。</w:t>
      </w:r>
    </w:p>
    <w:p w14:paraId="5FD7D61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第十一条 负责行政执法过错责任追究的机关及其工作人员应当秉公办事，严格执法。对滥用职权、徇私舞弊、玩忽职守的，依法给予行政处分；情节严重，构成犯罪的，移交司法机关依法追究刑事责任。</w:t>
      </w:r>
    </w:p>
    <w:p w14:paraId="6FD85AB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第十二条 本制度自公布之日起施行。</w:t>
      </w:r>
    </w:p>
    <w:p w14:paraId="6712CFD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‎本溪县卫生健康局卫生计生法律、法规、规章知识培训制度</w:t>
      </w:r>
    </w:p>
    <w:p w14:paraId="3057A7C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卫生计生监督员队伍建设是卫生计生监督体系建设的基础与核心。建设一支能适应新形势、新要求的廉洁自律、秉公执法和办事高效的卫生计生监督员队伍，是实现卫生计生监督保障人民健康目标的基础性、战略性工作。卫生计生监督员的教育培训是卫生计生监督员队伍建设的重要内容，是提高卫生计生监督员素质的有效手段。为进一步做好卫生计生监督员教育培训工作，根据卫生部《关于卫生监督体系建设的若干规定》、《卫生监督员管理办法》等，结合我委实际，制定本制度。</w:t>
      </w:r>
    </w:p>
    <w:p w14:paraId="3D73B43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一、指导思想</w:t>
      </w:r>
    </w:p>
    <w:p w14:paraId="4E5A361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深入贯彻落实党的十八大和十八届三中、四中全会精神，以习近平总书记关于依法治国系列讲话精神为指导，按照《全面推进依法行政实施纲要》要求，以提高卫生计生监督员的政治素质、业务水平和执法能力为内容，以提高为人民服务的水平为目的，培养和造就一支能适应政府、社会需要的高素质、专业化的卫生计生监督员队伍，为促进我市卫生计生监督事业的全面发展提供人才保障和智力支持，为地方经济建设服务。</w:t>
      </w:r>
    </w:p>
    <w:p w14:paraId="600ECE0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二、基本原则</w:t>
      </w:r>
    </w:p>
    <w:p w14:paraId="711B5E0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规范管理。严格按照有关法律、法规的规定，规范卫生计生监督员培训工作。把培训作为卫生计生监督员年度考核的必备内容。要形成卫生计生监督员培训和管理相结合的激励、约束机制，充分调动卫生监督员学习的积极性。</w:t>
      </w:r>
    </w:p>
    <w:p w14:paraId="7AD454D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2、定期培训。在岗监督员必须参加继续教育，将培训和日常卫生监督工作相结合，按需施教，讲求实效，不断提高卫生计生监督员法律、法规知识水平和专业技术水平。</w:t>
      </w:r>
    </w:p>
    <w:p w14:paraId="4272E94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3、统筹规划。制定本单位年度培训规划，落实上级培训计划，组织、协调、实施本单位卫生计生监督员培训。</w:t>
      </w:r>
    </w:p>
    <w:p w14:paraId="5A37503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突出重点。围绕社会对卫生计生监督提出的新要求和卫生计生监督管理过程中的实际问题，根据"要精、要管用"的原则，结合卫生计生监督员职位要求和专业特点，确定培训重点和培训内容，增强培训的针对性和适用性。</w:t>
      </w:r>
    </w:p>
    <w:p w14:paraId="2F01DC5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注重质量。把提高质量摆在培训工作的首位，专业知识培训和法律知识培训并重，着力培养和提高卫生监督员按照国家相关法律、法规规定，运用专业知识研究和解决现实问题的能力，真正做到形式多样、内容丰富、学以致用，实现理论与实践的有机结合。</w:t>
      </w:r>
    </w:p>
    <w:p w14:paraId="7BDCBA1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三、主要目标</w:t>
      </w:r>
    </w:p>
    <w:p w14:paraId="121FD82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每名监督员每年都能至少接受一次培训，从而进一步优化卫生计生监督员的知识结构，使卫生计生监督员从传统业务型向法制型、综合型转变，增强卫生计生监督员的依法行政能力，提高卫生计生监督员整体素质，推进卫生计生监督综合执法。</w:t>
      </w:r>
    </w:p>
    <w:p w14:paraId="687B180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四、主要任务</w:t>
      </w:r>
    </w:p>
    <w:p w14:paraId="156C296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全面提高卫生计生监督员的思想政治素质和职业道德水平。开展职业道德和卫生计生监督员行为规范教育，加强反腐倡廉教育，教育和帮助广大卫生计生监督员树立正确的理想、信念，自觉贯彻执行党的路线、方针和政策，增强全心全意为人民服务的观念和廉洁自律意识。</w:t>
      </w:r>
    </w:p>
    <w:p w14:paraId="6021A2E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2、全面提高卫生计生监督员的法律知识水平。在全体卫生计生监督员中开展行政法、卫生计生法及其他相关法律、法规和规范的学习，提高卫生计生监督员的法律意识、法制观念和依法行政水平。</w:t>
      </w:r>
    </w:p>
    <w:p w14:paraId="4EF3135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全面提高卫生计生监督员的专业知识水平，优化知识结构。以需求为导向，有针对性的加强法律法规、执法程序、文书写作、专业知识、现场监督等方面的内容，着力提高卫生监督员适应工作要求、胜任本职工作的能力；根据不同时期卫生计生监督的工作重点，及时开展相关政策法规及专业知识的培训，着重提高卫生计生监督员解决实际问题的能力；对科室负责人和业务骨干，重点进行国家卫生法规的培训、卫生计生监督综合业务知识的培训、卫生计生监督工作管理能力的培训以及应对和处理突发公共卫生事件能力的培训。</w:t>
      </w:r>
    </w:p>
    <w:p w14:paraId="75DCED7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4、全面提高卫生计生监督员学历层次，注重人才培养。调动各方面的积极性，引导和鼓励全体卫生计生监督员特别是年轻监督员，本着学用一致原则，选择学习业务对口、工作需要的专业院校学习深造。</w:t>
      </w:r>
    </w:p>
    <w:p w14:paraId="2453189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五、培训类别</w:t>
      </w:r>
    </w:p>
    <w:p w14:paraId="733F8DF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岗前培训。按照《卫生监督员管理办法》及其他相关卫生计生法律、法规和规范规定，各级卫生计生监督机构要对拟录用卫生计生监督员进行卫生法律、法规及相关业务知识的强化培训。聘用后上岗前，要结合岗位特点，有针对性地进行基本技能、着装、礼仪等方面的培训。对拟录用卫生计生监督员的培训内容按国家《卫生监督员培训大纲》要求进行。新录用卫生监督员的培训要本着方便和高效的原则，实行自学和脱产学习相结合的方式，培训学习时间不得少于50学时。</w:t>
      </w:r>
    </w:p>
    <w:p w14:paraId="4B78F0A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经常性培训。根据宣传贯彻执行国家法律、法规、政策及卫生计生监督业务需要，对在岗卫生计生监督员进行法律、法规的培训和岗位专业技术更新培训，不断提高卫生计生监督员法律、法规知识水平和专业技术水平。在岗经常性培训内容按照《卫生监督员培训大纲》并结合日常卫生计生监督工作有计划进行。采取集中培训和自学相结合的方式，每年培训不得少于30学时，参加培训情况作为当年监督员考核的重要依据。</w:t>
      </w:r>
    </w:p>
    <w:p w14:paraId="544DE8F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六、培训内容</w:t>
      </w:r>
    </w:p>
    <w:p w14:paraId="04EBFFF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采取多种培训形式，着重以下内容培训：国家基本法律、法规；卫生计生相关法律、法规；卫生计生监督员文明礼仪、职业道德；卫生计生监督执法专业技术知识；卫生计生监督执法现场工作程序；卫生计生监督员采样、现场快速监测仪器操作技能；卫生计生事业管理知识及卫生计生监督机构工作规范；突发公共卫生事件和重大活动的卫生监督工作要点；国际国内卫生计生监督方面新进展；其他方面。</w:t>
      </w:r>
    </w:p>
    <w:p w14:paraId="5FEBBFE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七、保障措施</w:t>
      </w:r>
    </w:p>
    <w:p w14:paraId="14B6F02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加强管理。充分认识卫生计生监督员教育培训工作的重要性，转变重使用轻培训的观念，切实加强培训管理。根据卫生计生监督员培训规划和实际工作需要，制定本单位卫生计生监督员年度培训计划，年底对本年度卫生计生监督员培训工作进行总结。市卫生监督所要做好卫生计生监督员培训工作的组织和实施，严格执行教育培训制度，把教育培训工作落到实处。市卫生监督所坚持每月例行学习，并有记录，执法人员要有读书笔记。</w:t>
      </w:r>
    </w:p>
    <w:p w14:paraId="3A062B6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2、强化考核。不定期开展专题考试，凡每次考试不及格者，须得重考合格。</w:t>
      </w:r>
    </w:p>
    <w:p w14:paraId="2419914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3、建立奖励和约束机制。 对在卫生计生监督教育培训中成绩突出的个人，给予表彰奖励；对未完成年度卫生计生监督员培训学时计划的，培训学习时迟到、早退或不到会、不参加，视情节轻重追究当事人和科室负责人责任，要予以批评，取消评选先进、优秀资格。</w:t>
      </w:r>
    </w:p>
    <w:p w14:paraId="094C01C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本制度自印发之日起实施。</w:t>
      </w:r>
    </w:p>
    <w:p w14:paraId="5B2F2B0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‎本溪县卫生健康局卫生计生监督信息统计报告制度</w:t>
      </w:r>
    </w:p>
    <w:p w14:paraId="3E1361C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第一条　为加强卫生计生监督信息报告管理工作，进一步规范信息报告，提高信息报告质量和效率，依据《卫生监督信息报告管理规定》，制定本制度。</w:t>
      </w:r>
    </w:p>
    <w:p w14:paraId="0CF2862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第二条  卫生计生监督机构为信息报告管理工作的责任单位，要确定专职报告管理员，负责卫生监督信息审核、上报工作。并负责全市卫生监督信息报告工作的培训指导，卫生监督信息的收集、汇总、分析、报告和反馈。</w:t>
      </w:r>
    </w:p>
    <w:p w14:paraId="45CA625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第三条  卫生计生监督员为卫生计生监督信息的报告人，负责相关卫生计生监督信息的收集、录入工作。</w:t>
      </w:r>
    </w:p>
    <w:p w14:paraId="749C936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第四条　卫生计生监督信息报告范围和内容按国家卫计委规定执行。</w:t>
      </w:r>
    </w:p>
    <w:p w14:paraId="5920EF3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第五条　卫生计生监督信息报告采用网络报告方式。</w:t>
      </w:r>
    </w:p>
    <w:p w14:paraId="40A42A3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第六条　报告人登录卫生计生监督信息报告系统，将采集的信息按要求录入系统，由报告管理员进行审核校验，经核实无误后由报告单位负责人审核上报。</w:t>
      </w:r>
    </w:p>
    <w:p w14:paraId="18C4650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第七条　报告卫生计生监督个案信息时，报告人应在该信息产生后的5个工作日内通过网络报告。</w:t>
      </w:r>
    </w:p>
    <w:p w14:paraId="2C074A5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第八条　卫生计生监督信息报告的统计年限为每年1月1日至12月31日。</w:t>
      </w:r>
    </w:p>
    <w:p w14:paraId="06A0752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第九条　发现已报卫生计生监督信息存在重复、差错时，报告人应及时修报。发现漏报的，应及时补报。</w:t>
      </w:r>
    </w:p>
    <w:p w14:paraId="55C3FDB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第十条　突发公共卫生事件以及职业病等相关信息的报告，按照国家卫计委的相关规定执行。</w:t>
      </w:r>
    </w:p>
    <w:p w14:paraId="36F508A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第十一条　卫生计生监督信息分析结果要向上级卫生计生监督机构和同级卫生计生行政部门报告，并向下一级卫生计生监督机构反馈。</w:t>
      </w:r>
    </w:p>
    <w:p w14:paraId="1903BF2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第十二条　卫生计生监督信息资料按照国家有关规定纳入档案管理。涉及卫生计生监督信息报告的原始资料由责任报告单位负责保管，保存期限为3年。卫生计生监督信息数据库按规定妥善管理，定期备份和维护。</w:t>
      </w:r>
    </w:p>
    <w:p w14:paraId="209B19B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第十三条　要加强对信息报告系统的账户安全管理。信息报告系统使用人员未经许可，不得转让或泄露信息报告系统操作账号和密码。发现账号、密码已泄露或被盗用时，要立即采取措施，更改密码，同时向上级卫生计生监督机构报告。</w:t>
      </w:r>
    </w:p>
    <w:p w14:paraId="032E7F7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第十四条　涉及列入保密范围的卫生计生监督信息管理，按照国家有关规定执行。</w:t>
      </w:r>
    </w:p>
    <w:p w14:paraId="02F854C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第十五条　所定期对卫生计生监督信息报告工作进行检查，并将卫生计生监督信息报告工作情况纳入对卫生计生监督员的考核内容。</w:t>
      </w:r>
    </w:p>
    <w:p w14:paraId="7F496B9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第十六条　任何单位和个人不得虚报、瞒报、漏报、拒报、迟报、伪造和篡改卫生计生监督信息报告资料。对于违反本规定的单位和个人，应当依法依纪追究责任。</w:t>
      </w:r>
    </w:p>
    <w:p w14:paraId="050F592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第十七条  本制度自公布日起实行。</w:t>
      </w:r>
    </w:p>
    <w:p w14:paraId="02C9543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‎本溪县卫生健康局执法人员考核评议和奖惩制度</w:t>
      </w:r>
    </w:p>
    <w:p w14:paraId="285214E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第一条 为了规范卫生计生行政执法行为，落实行政执法责任制，提高卫生计生行政执法水平，保障各项卫生计生法律、法规全面正确实施，根据国家有关法律、行政法规，制定本制度。</w:t>
      </w:r>
    </w:p>
    <w:p w14:paraId="20B32A6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第二条 市卫生监督所稽查科负责组织行政执法评议考核，并提出奖惩建议。</w:t>
      </w:r>
    </w:p>
    <w:p w14:paraId="3A59770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第三条 评议考核和奖惩遵循公平、公正、公开的原则。要公正对待、客观评价执法人员的执法行为。</w:t>
      </w:r>
    </w:p>
    <w:p w14:paraId="52E196C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第四条 执法考核坚持日常考核与定期考核相结合，定期考核评议每年至少进行一次。</w:t>
      </w:r>
    </w:p>
    <w:p w14:paraId="38ADBFB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第五条 考核评议坚持内部评议与社会评议相结合，注重听取管理相对人意见。</w:t>
      </w:r>
    </w:p>
    <w:p w14:paraId="2449861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第六条 执法考核评议后坚持奖惩分明。</w:t>
      </w:r>
    </w:p>
    <w:p w14:paraId="39415DA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第七条 建立执法人员考核台帐，考核评议纳入年度综合目标考核，考核结果作为年度评先的重要依据，并与任职、职务晋升相挂钩。</w:t>
      </w:r>
    </w:p>
    <w:p w14:paraId="005FB5A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第八条 考核评议主要包括以下内容：</w:t>
      </w:r>
    </w:p>
    <w:p w14:paraId="77D2AA3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（一）执法人员作出的具体行政行为应符合下列要求：</w:t>
      </w:r>
    </w:p>
    <w:p w14:paraId="7D178C1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1.符合管辖和职权范围；</w:t>
      </w:r>
    </w:p>
    <w:p w14:paraId="4432B78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2.事实清楚，证据充分；</w:t>
      </w:r>
    </w:p>
    <w:p w14:paraId="56D14DA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3.适用法律法规正确，符合有关标准；</w:t>
      </w:r>
    </w:p>
    <w:p w14:paraId="3FA7BFE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4.执法程序合法；</w:t>
      </w:r>
    </w:p>
    <w:p w14:paraId="1934539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5.行政处罚合法、适当。</w:t>
      </w:r>
    </w:p>
    <w:p w14:paraId="5F59C0F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（二）及时处理公民、法人或其他组织的投诉和举报，不得拒绝和推诿。</w:t>
      </w:r>
    </w:p>
    <w:p w14:paraId="5F9014F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（三）查处卫生计生行政违法案件时，发现涉嫌刑事犯罪的，应当依法及时移送司法机关处理。</w:t>
      </w:r>
    </w:p>
    <w:p w14:paraId="528F7C5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（四）严格执法，公正执法，文明执法，严格依法行政。</w:t>
      </w:r>
    </w:p>
    <w:p w14:paraId="29FE381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第九条 执法人员在监督执法工作中有下列情形者，给予表奖：</w:t>
      </w:r>
    </w:p>
    <w:p w14:paraId="46047B0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（一）忠于职守，秉公执法，起模范作用的；</w:t>
      </w:r>
    </w:p>
    <w:p w14:paraId="2D92A2F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（二）圆满完成执法责任目标任务，成绩显著的；</w:t>
      </w:r>
    </w:p>
    <w:p w14:paraId="2562985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（三）查处卫生违法较大案件，使国家和人民群众利益免受重大损失的；</w:t>
      </w:r>
    </w:p>
    <w:p w14:paraId="7FA4E1C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（四）依法妥善处置突发、群体公共卫生事件，取得良好社会影响的；</w:t>
      </w:r>
    </w:p>
    <w:p w14:paraId="40EABEA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（五）执法单项工作受到上级表彰的。</w:t>
      </w:r>
    </w:p>
    <w:p w14:paraId="3524819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第十条 执法人员在执法活动中，因故意或重大过失有下列情形之一的，根据情节，给予限期整改、通报批评、取消评先资格、离岗培训、调离执法岗位、取消执法资格等处理。</w:t>
      </w:r>
    </w:p>
    <w:p w14:paraId="0C95756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（一）超越法定权限的；</w:t>
      </w:r>
    </w:p>
    <w:p w14:paraId="23CEEDF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（二）认定事实不清、证据不足的；</w:t>
      </w:r>
    </w:p>
    <w:p w14:paraId="382D892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（三）适用法律、法规、规章错误的；</w:t>
      </w:r>
    </w:p>
    <w:p w14:paraId="2E4D0D7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（四）违反法定程序的；</w:t>
      </w:r>
    </w:p>
    <w:p w14:paraId="290D3DF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（五）处理结果显失公正的；</w:t>
      </w:r>
    </w:p>
    <w:p w14:paraId="3BF24D1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（六）依法应当作为而不作为的；</w:t>
      </w:r>
    </w:p>
    <w:p w14:paraId="7A27B73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（七）滥用职权侵害公民、法人和其他组织的合法权益的；</w:t>
      </w:r>
    </w:p>
    <w:p w14:paraId="5568036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（八）卫生行政执法责任制不落实，责任不清造成重大过失的；</w:t>
      </w:r>
    </w:p>
    <w:p w14:paraId="4F46731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第十一条 执法人员在执法活动中，有下列情形之一的，给予通报批评，取消评先资格，造成社会影响的，调离执法岗位、取消执法资格等处理。</w:t>
      </w:r>
    </w:p>
    <w:p w14:paraId="1FB690E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（一）滥用职权、玩忽职守、有法不依、执法不严；</w:t>
      </w:r>
    </w:p>
    <w:p w14:paraId="4EA32CB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（二）收受管理相对人的礼品、礼金或参加其安排的宴请、娱乐等活动；   </w:t>
      </w:r>
    </w:p>
    <w:p w14:paraId="79CE937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（三）与管理相对人建立经济关系或报销费用；   </w:t>
      </w:r>
    </w:p>
    <w:p w14:paraId="1F52081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（四）在非工作场所接待管理相对人办理相关公务；   </w:t>
      </w:r>
    </w:p>
    <w:p w14:paraId="670D8A5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（五）在工作日中午饮酒和酒后执法；</w:t>
      </w:r>
    </w:p>
    <w:p w14:paraId="1DD9919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（六）私自穿着卫生监督制服在宾馆、饭店用餐。</w:t>
      </w:r>
    </w:p>
    <w:p w14:paraId="7E4B72C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第十二条 本制度自公布之日起实施。</w:t>
      </w:r>
    </w:p>
    <w:p w14:paraId="4B2B4A3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‎本溪县卫生健康局行政处罚案件合法性审查制度</w:t>
      </w:r>
    </w:p>
    <w:p w14:paraId="3DF1577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第一条  为加强行政执法监督，规范行政执法行为，提高执法效能，根据《中华人民共和国行政处罚法》和《辽宁省行政执法监督规定》，制定本制度。</w:t>
      </w:r>
    </w:p>
    <w:p w14:paraId="1F97BB8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第二条  行政处罚案件合法性审查，是指对已调查终结的一般程序的行政处罚案件先进行书面审查，再作出行政处罚决定的审理活动。</w:t>
      </w:r>
    </w:p>
    <w:p w14:paraId="2A7372B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第三条  市卫生监督所稽查科负责一般行政处罚案件的合法性审查；市卫计委政法处负责重大行政处罚案件的合法性审查。</w:t>
      </w:r>
    </w:p>
    <w:p w14:paraId="41C2DCF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第四条  案件合法性审查以“事实清楚、证据确凿、适用法律正确、定性准确、处理恰当、程序合法”为标准，遵循合法、公正的原则。</w:t>
      </w:r>
    </w:p>
    <w:p w14:paraId="4F21603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第五条  案件合法性审查人员有下列情形的，应当回避：</w:t>
      </w:r>
    </w:p>
    <w:p w14:paraId="3973DDF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（一）涉及本人利害关系的；</w:t>
      </w:r>
    </w:p>
    <w:p w14:paraId="6CC7328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（二）涉及与本人有夫妻关系、直系血亲关系、三代以内旁系血亲关系以及近姻亲关系的利害关系的；</w:t>
      </w:r>
    </w:p>
    <w:p w14:paraId="70D2A54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（三）其他可能影响公正执法的。</w:t>
      </w:r>
    </w:p>
    <w:p w14:paraId="5B23652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第六条  案件合法性审查的主要内容包括：</w:t>
      </w:r>
    </w:p>
    <w:p w14:paraId="3B979EB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（一）所办案件是否具有管辖权。</w:t>
      </w:r>
    </w:p>
    <w:p w14:paraId="6A1B784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（二）当事人的基本情况是否清楚。违法主体认定是否正确；当事人的姓名、名称、住址、营业场所等基本情况是否清楚。</w:t>
      </w:r>
    </w:p>
    <w:p w14:paraId="347BA04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案件事实是否清楚、证据是否充分。当事人违法行为的时间、地点、手段、危害后果等情节是否清楚；是否有足以证明违法事实的书证、物证、视听资料、计算机数据、证人证言、鉴定结论、现场笔录等证据。</w:t>
      </w:r>
    </w:p>
    <w:p w14:paraId="21C0168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（四）定性是否准确。是否将情节较轻的违法行为认定为性质较重的违法行为；或者把情节较重的违法行为认定轻微违法行为。</w:t>
      </w:r>
    </w:p>
    <w:p w14:paraId="46620A8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（五）适用法律是否正确。当事人的违法事实是否符合法律、法规、规章设定的情况；所适用法律、法规、规章是否有效；适用法律是否出现竞合。</w:t>
      </w:r>
    </w:p>
    <w:p w14:paraId="2641BD2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（六）处罚是否恰当。处罚幅度是否根据法律、法规、规章规定的幅度并依据当事人违法的事实、情节、以及危害结果运用自由裁量权酌情处罚。</w:t>
      </w:r>
    </w:p>
    <w:p w14:paraId="78A3A54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（七）程序是否合法。立案、调查、采取强制措施、送达等是否依法定程序进行。</w:t>
      </w:r>
    </w:p>
    <w:p w14:paraId="0F21CDC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（八）手续是否完备。</w:t>
      </w:r>
    </w:p>
    <w:p w14:paraId="2C6C0FC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（九）其它需要审核的内容。</w:t>
      </w:r>
    </w:p>
    <w:p w14:paraId="4790859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第七条  案件经合法性审查后，可根据不同情况，分别提出以下（书面）意见或建议：</w:t>
      </w:r>
    </w:p>
    <w:p w14:paraId="3685AED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（一）对事实清楚、证据确凿、适用法律正确、定性准确、处理适当、程序合法的案件，作出行政处罚决定书，报局分管领导批准后告知当事人。</w:t>
      </w:r>
    </w:p>
    <w:p w14:paraId="539236A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（二）对定性不准、适用法律不当、处罚不当的案件，建议办案人员修改、纠正。</w:t>
      </w:r>
    </w:p>
    <w:p w14:paraId="091D20C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（三）对事实不清、证据不足的案件，建议办案人员予以补正。</w:t>
      </w:r>
    </w:p>
    <w:p w14:paraId="19EB565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（四）对程序不合法的案件，建议办案人员纠正。</w:t>
      </w:r>
    </w:p>
    <w:p w14:paraId="662C968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（五）对超出管辖权的案件，建议按有关规定移送。</w:t>
      </w:r>
    </w:p>
    <w:p w14:paraId="1CB670A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（六）对违法行为轻微，并及时改正，没有造成危害后果的案件，建议不予行政处罚；对违法事实不成立或超过追究期限的案件，建议销案；构成犯罪的，建议移送司法机关处理。</w:t>
      </w:r>
    </w:p>
    <w:p w14:paraId="7490336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第八条  案件审查人员提出的补正或纠正意见，办案人员应及时办理，并提交重新审查。</w:t>
      </w:r>
    </w:p>
    <w:p w14:paraId="62D8726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第九条  对较大数额罚款，责令停产、停业，吊销许可证等重大复杂的案件，应提交县卫健局集体讨论决定，并由局法制办公室进行合法性审查。</w:t>
      </w:r>
    </w:p>
    <w:p w14:paraId="04FAB12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第十条  与办案人员就有关问题不能达成一致意见的，提交县卫生监督中心行政处罚审议小组或县卫健局集体讨论决定。</w:t>
      </w:r>
    </w:p>
    <w:p w14:paraId="4D24C73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第十一条  本制度自公布之日起施行。</w:t>
      </w:r>
    </w:p>
    <w:p w14:paraId="7AD6DCB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‎本溪县卫生健康局执法案卷评查制度</w:t>
      </w:r>
    </w:p>
    <w:p w14:paraId="31AB96F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第一条  为贯彻落实国务院《全面推进依法行政实施纲要》和《国务院关于加强市县依法行政的决定》，进一步规范行政执法行为，提高行政执法水平，根据有关法律、法规的规定，制定本制度。</w:t>
      </w:r>
    </w:p>
    <w:p w14:paraId="4B3C1BF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第二条   本制度所称行政执法案卷是指本所已办结的行政处罚案卷和行政许可案卷。 </w:t>
      </w:r>
    </w:p>
    <w:p w14:paraId="2B50C63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第三条  委政法处负责行政执法案卷评查工作的组织、指导、管理和监督工作。</w:t>
      </w:r>
    </w:p>
    <w:p w14:paraId="1847858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第三条   案卷评查的标准为省、市、县政府法制部门制订的《行政执法案卷评查标准》。</w:t>
      </w:r>
    </w:p>
    <w:p w14:paraId="5C9BB38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第四条   行政执法案卷评查分为自我评查和监督检查两种形式进行，以自我评查为主，监督检查为辅。</w:t>
      </w:r>
    </w:p>
    <w:p w14:paraId="4AC5CEF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自我评查由各执法科室和县卫生监督中心自行组织实施，每季度开展一次，对本科室和本单位的执法案卷进行评查；</w:t>
      </w:r>
    </w:p>
    <w:p w14:paraId="3BCDBFA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监督检查由委政法处组织实施，每年至少一次，抽查每类案卷5卷，实际案卷少于5卷的按实际数量检查。</w:t>
      </w:r>
    </w:p>
    <w:p w14:paraId="3DDD0E5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第五条  案卷评查应当一案一评。案卷评查情况、评查得分及扣分理由应书面记录在评查表内，并由评查人签名。</w:t>
      </w:r>
    </w:p>
    <w:p w14:paraId="1A23801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第六条  案卷评查采取百分制的形式。得分在95分以上的，为优秀案卷；得分在80—94分的，为良好案卷；得分不满80分的，为较差案卷。</w:t>
      </w:r>
    </w:p>
    <w:p w14:paraId="3828CF6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第七条   对案卷评查过程中反映的问题和不足，要进行限期整改、纠正到位，并将整改措施和整改结果局法制办公室。   </w:t>
      </w:r>
    </w:p>
    <w:p w14:paraId="57DDCB8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第八条  局法制办公室结合案卷评查情况，对行政执法情况进行分析，提出改进意见和建议；每年年终制作案卷评查综合报告。</w:t>
      </w:r>
    </w:p>
    <w:p w14:paraId="70C25EA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第九条  评查结果纳入年度目标考核内容。</w:t>
      </w:r>
    </w:p>
    <w:p w14:paraId="5F54CBF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行政执法人员年度主办案件出现1件较差案卷的，予以通报批评；出现2件较差案卷的，年度考核不能被评为优秀等次；出现3件以上较差案卷的，离岗培训学习，待考核合格后重新上岗。</w:t>
      </w:r>
    </w:p>
    <w:p w14:paraId="6BE07EE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‎本溪县卫生健康局行政执法劝诫、约谈制度</w:t>
      </w:r>
    </w:p>
    <w:p w14:paraId="49796FF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为进一步提高行政执法能力建设，建立与管理相对人在执法活动中的相互沟通与联系，促进其遵守卫生计生法律、法规的自觉性，提高其依法管理水平，防止因刻板的执法行为引发不必要的纠纷，更好地维护社会和谐与稳定，特制定本制度。</w:t>
      </w:r>
    </w:p>
    <w:p w14:paraId="442BB03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二、劝诫适用于日常监督检查中发现违法行为尚不构成处罚条件的，可当场下发劝诫通知书或卫生计生监督意见书，令其立即改正。</w:t>
      </w:r>
    </w:p>
    <w:p w14:paraId="5057A81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三、约谈对象及范围：</w:t>
      </w:r>
    </w:p>
    <w:p w14:paraId="5771183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1.管理相对人或从业人员有轻微违法行为的；</w:t>
      </w:r>
    </w:p>
    <w:p w14:paraId="75C6A42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2.执法监督检查中初次发现存在情节较轻且未造成后果违法行为的单位；</w:t>
      </w:r>
    </w:p>
    <w:p w14:paraId="3E5AA61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3.存在可能造成较大社会影响卫生管理问题的单位；</w:t>
      </w:r>
    </w:p>
    <w:p w14:paraId="61685E6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4.投诉、举报案件，经调查核实，领导批示需要约谈的。</w:t>
      </w:r>
    </w:p>
    <w:p w14:paraId="0DC5DB2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四、与当事人约谈，应下发约谈通知书，告知约谈时间、地点、所需资料。情节简单的可电话通知。</w:t>
      </w:r>
    </w:p>
    <w:p w14:paraId="16FAF01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五、约谈由两名以上卫生计生监督员负责会谈，并做好约谈记录。约谈结束，双方参加人员在记录上签字，同时下发卫生计生监督意见书，提出整改要求。</w:t>
      </w:r>
    </w:p>
    <w:p w14:paraId="13E1279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六、整改期满后由主办卫生计生监督员对约谈的问题进行复查，对已整改或消除影响者将依法予以从轻或免于行政处罚。</w:t>
      </w:r>
    </w:p>
    <w:p w14:paraId="560D190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七、对不按约谈通知要求进行约谈者，对拒不整改违法问题或整改不到位者，严格依法查处。</w:t>
      </w:r>
    </w:p>
    <w:p w14:paraId="7BD9AB0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八、对连续两次下发劝诫通知，拒不进行问题整改或整改不到位的，依法对其进行全面监督检查，发现有违法情节，严格依法查处。</w:t>
      </w:r>
    </w:p>
    <w:p w14:paraId="711517F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九、在监督执法活动中不得因执行劝诫、约谈制度而更改行政执法程序。</w:t>
      </w:r>
    </w:p>
    <w:p w14:paraId="1322C35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十、严禁劝诫、约谈与卫生计生监督执法无关的事项，杜绝以劝诫、约谈代替卫生行政处罚。</w:t>
      </w:r>
    </w:p>
    <w:p w14:paraId="7B56BED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十一、本制度于下发之日起施行。</w:t>
      </w:r>
    </w:p>
    <w:p w14:paraId="4FE667E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‎本溪县卫生健康局行政处罚合议制度</w:t>
      </w:r>
    </w:p>
    <w:p w14:paraId="38EFA4D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第一条  为进一步规范卫生计生行政处罚行为，完善卫生计生行政处罚案件合议程序，提高办案质量，保证行政处罚合法、公正，切实保护当事人合法权益，根据《中华人民共和国行政处罚法》和《卫生行政处罚程序》等有关规定，结合我所实际，制定本制度。</w:t>
      </w:r>
    </w:p>
    <w:p w14:paraId="100FF5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第二条  本制度适用于简易程序、一般程序处罚案件的合议。</w:t>
      </w:r>
    </w:p>
    <w:p w14:paraId="4F06FC6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第三条  合议遵循公平、公正、合法、合理的原则及少数服从多数的原则。</w:t>
      </w:r>
    </w:p>
    <w:p w14:paraId="1ECDF9F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第四条  合议人员的组成：</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（一）简易程序处罚案件，由承办人员现场口头合议，形成一致意见，由科室负责人报市卫生监督所所长同意；</w:t>
      </w:r>
    </w:p>
    <w:p w14:paraId="1FD642D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（二）一般程序处罚案件，由案件承办科室负责人在内的三名以上单数卫生行政执法人员参加合议，科室负责人为主持人，同时指派一名合议人员进行记录；</w:t>
      </w:r>
    </w:p>
    <w:p w14:paraId="5FF564C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（三）所领导或科室负责人认为有必要时，可提请所里按法定程序组织合议。</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第五条  重大卫生行政处罚案件，按《重大行政处罚负责人集体讨论制度》组织合议；听证程序的合议由市卫计委组织。</w:t>
      </w:r>
    </w:p>
    <w:p w14:paraId="60F37A2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第六条  参加合议人员有下列情形之一的，应当自行回避或由合议主持人通知回避。</w:t>
      </w:r>
    </w:p>
    <w:p w14:paraId="620A232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（一）是本案当事人近亲属的；</w:t>
      </w:r>
    </w:p>
    <w:p w14:paraId="598CC38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（二）与本案有直接利害关系的；</w:t>
      </w:r>
    </w:p>
    <w:p w14:paraId="3C1EF05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（三）与本案当事人有其他利害关系，可能影响案件公正处理的。</w:t>
      </w:r>
    </w:p>
    <w:p w14:paraId="63A19D8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第七条  行政处罚案件合议的重点是：</w:t>
      </w:r>
    </w:p>
    <w:p w14:paraId="7FE7D74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（一）行政执法主体是否合法；</w:t>
      </w:r>
    </w:p>
    <w:p w14:paraId="376119E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（二）违法事实证据是否充分确凿；</w:t>
      </w:r>
    </w:p>
    <w:p w14:paraId="55BE2B0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（三）违法事实定性是否准确；</w:t>
      </w:r>
    </w:p>
    <w:p w14:paraId="6EF92C2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（四）行政处罚依据运用是否准确；</w:t>
      </w:r>
    </w:p>
    <w:p w14:paraId="6786C67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（五）行政处罚程序是否规范；</w:t>
      </w:r>
    </w:p>
    <w:p w14:paraId="6F7B436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（六）拟作出的行政处罚种类、尺度是否适当。</w:t>
      </w:r>
    </w:p>
    <w:p w14:paraId="2E27B9E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第八条  合议采用会议形式，实行一案一议方式进行。</w:t>
      </w:r>
    </w:p>
    <w:p w14:paraId="0EA198D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第九条  案件承办人员负责介绍案件的调查情况，包括违法事实、证据、处罚建议及理由、法律依据等。</w:t>
      </w:r>
    </w:p>
    <w:p w14:paraId="13A6D2C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第十条  合议人员都要充分发表意见，每个合议人员的意见都必须记录，特别是反对意见和观点。合议主持人根据多数人的意见做出合议综合意见，并  区别不同情况，提出如下合议建议：</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（一）违法事实清楚，确认应当受到卫生行政处罚的，提出具体卫生行政处罚意见；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（二）认为违法行为轻微，提出不予卫生行政处罚的意见；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（三）认为违法事实不能成立，提出不予卫生行政处罚的意见；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（四）发现证据不足、卷宗材料有瑕疵等情况的，提出补充调查或重新调查的意见；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（五）调查合议期间，因不可抗拒的原因或有明显迹象表明当事人无法履行卫生行政处罚决定的，提出中止处罚的意见；</w:t>
      </w:r>
    </w:p>
    <w:p w14:paraId="5B56CDB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（六）发现涉嫌犯罪的，提出移送意见。</w:t>
      </w:r>
    </w:p>
    <w:p w14:paraId="4FD9E12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第十一条  合议会议结束，参加合议人员核对合议记录，确认无误，合议人员签名并注明合议时间。</w:t>
      </w:r>
    </w:p>
    <w:p w14:paraId="0832FE2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第十二条  对未按本制度合议自行作出案件处理决定的，将追究有关人员的责任。</w:t>
      </w:r>
    </w:p>
    <w:p w14:paraId="220D7A7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本溪县卫生健康局行政处罚听证制度</w:t>
      </w:r>
    </w:p>
    <w:p w14:paraId="2BA1A9E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第一条　为建立行政处罚听证程序制度，保障和监督依法实施行政处罚，维护公民、法人和其他组织的合法权益，根据《辽宁省行政处罚听证程序暂行规定》，制定本制度。</w:t>
      </w:r>
    </w:p>
    <w:p w14:paraId="3A73E34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第二条　作出责令停产停业、吊销许可证，对公民罚款1000元以上、对个体经营业者罚款2000元以上、对法人和其他组织罚款10000元以上的行政处罚决定前，应当告知被处罚当事人有申请听证的权利。</w:t>
      </w:r>
    </w:p>
    <w:p w14:paraId="017FF53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第三条　市卫计委负责组织听证。市卫生监督所稽查科负责所内参加听证相关工作的组织、协调。</w:t>
      </w:r>
    </w:p>
    <w:p w14:paraId="6FDDD65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第四条　听证应当遵守公开、公正原则。除涉及国家秘密、商业秘密或者个人隐私外，听证应当公开举行。</w:t>
      </w:r>
    </w:p>
    <w:p w14:paraId="49DCD26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第五条　听证实行告知、回避制度；依法保障当事人的陈述权和申辩权。　</w:t>
      </w:r>
    </w:p>
    <w:p w14:paraId="5607118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第六条　听证在行政机关内举行。听证现场设听证主持人席、听证员席、本案调查人席、当事人（委托人）席和公众旁听席。</w:t>
      </w:r>
    </w:p>
    <w:p w14:paraId="4A222CD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第七条　行政机关确定该机关法制机构工作人员或者具有法制工作职能机构的人员（３—５人）为听证员。</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第八条　听证告知书应当载明下列事项：</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（一）当事人的姓名或者名称；</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（二）当事人违反行政法律规范的事实；</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（三）作出行政处罚决定的依据和内容；</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（四）告知提出听证要求的期限和受理听证的行政机关名称；</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（五）行政机关名称和发出听证告知书日期。</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听证告知书必须加盖行政机关印章。</w:t>
      </w:r>
    </w:p>
    <w:p w14:paraId="2CF66EA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第九条　听证告知书送达时，当事人要求听证的，应当在听证告知书上签字，并在规定的时间内送交行政机关或组织。</w:t>
      </w:r>
    </w:p>
    <w:p w14:paraId="14A4834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第十条　当事人提出的听证要求超过法定期限的，除因不可抗力外，行政机关不予受理。</w:t>
      </w:r>
    </w:p>
    <w:p w14:paraId="1EA1670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第十一条　行政机关举行听证不得向当事人收取费用。</w:t>
      </w:r>
    </w:p>
    <w:p w14:paraId="4F95751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第十二条　行政机关在当事人提出听证要求之日起15日内确定听证时间、地点和举行方式，并在听证通知书中载明下列事项：</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（一）当事人的姓名和名称；</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（二）举行听证的时间、地点；</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（三）听证主持人的姓名；</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（四）告知当事人申请回避权利。</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听证通知书必须加盖行政机关印章。</w:t>
      </w:r>
    </w:p>
    <w:p w14:paraId="2D53F5F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第十三条　听证开始前，行政机关核对参加听证人员的身份，告知组织听证的主持人，询问当事人是否申请回避。</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当事人申请听证主持人回避的，听证主持人应当宣布暂停听证，报行政机关负责人决定；申请听证员回避的，由听证主持人决定。</w:t>
      </w:r>
    </w:p>
    <w:p w14:paraId="581C798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第十四条　当事人可以亲自参加听证，也可以委托１至２人代理听证。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委托听证的，受委托人应当向听证行政机关提交委托书。</w:t>
      </w:r>
    </w:p>
    <w:p w14:paraId="778A404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第十五条　当事人无正当理由不按时出席听证，又不委托出席听证的，行政机关可决定取消听证。</w:t>
      </w:r>
    </w:p>
    <w:p w14:paraId="28E8F77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第十六条　听证按照下列程序进行：</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（一）听证主持人宣布听证纪律；</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（二）由执法调查人员宣读拟作出的行政处罚决定；</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（三）由当事人进行申辩或质证；</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（四）听证主持人对听证案件进行调查、询问，制作听证笔录；笔录应送交当事人审核无误后签字或盖章。</w:t>
      </w:r>
    </w:p>
    <w:p w14:paraId="6475EAC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第十七条　听证结束后，行政机关依照《中华人民共和国行政处罚法》第三十八条的规定，作出决定。</w:t>
      </w:r>
    </w:p>
    <w:p w14:paraId="74D3E6F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第十八条　行政处罚决定书送达当事人，并告知当事人依法申请行政复议或提起行政诉讼的权利。</w:t>
      </w:r>
    </w:p>
    <w:p w14:paraId="6C3977A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‎本溪县卫生健康局行政处罚“先例”制度</w:t>
      </w:r>
    </w:p>
    <w:p w14:paraId="6257623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第一条 为确保行政处罚裁量基准的适用，规范行政处罚自由裁量行为，促进合理行使自由裁量权，有效地控制和减少行政处罚的随意性，切实维护行政相对人的合法权益，实现依法行政。根据锦州市人民政府《关于规范行政处罚自由裁量权工作的实施意见》，制定本制度。</w:t>
      </w:r>
    </w:p>
    <w:p w14:paraId="2F5AA09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第二条 行政处罚“先例”制度，是指行政执法机关对违法行为作出的行政处罚决定，应当作为该行政机关以后对同类违法行为进行处罚的先例，使违法主体、性质、情节相同或相似的案件，受到的行政处罚的种类、幅度以及程序一致或者基本一致。</w:t>
      </w:r>
    </w:p>
    <w:p w14:paraId="79492E0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第三条 “先例”是《行政处罚基准执行标准》的完善和补充，在与《行政处罚基准执行标准》保持一致的前提下，选择适用。</w:t>
      </w:r>
    </w:p>
    <w:p w14:paraId="5F9A169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第四条 实施行政处罚适用先例制度的违法行为应当是事实、性质、情节、社会危害程度和当事人主观过错相当的违法行为。存在不予处罚、降低一个阶次、提升一个阶次、按最高阶次处罚的情形除外。</w:t>
      </w:r>
    </w:p>
    <w:p w14:paraId="00A70FD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第五条 参照先例，并不妨碍行政执法机关在说明特殊理由的前提下做出例外的裁量。</w:t>
      </w:r>
    </w:p>
    <w:p w14:paraId="65FA70B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第六条 法律、法规、规章规定的处罚种类可以单处或并处的，可以选择适用；对规定应当并处或应当先没收违法所得再作其他处罚的，不得选择适用。</w:t>
      </w:r>
    </w:p>
    <w:p w14:paraId="4FEFB7B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第七条 行政处罚“先例”由执法科室提出。要进行认真调研，审查其是否有合法性和可操作性，提出确立“先例”意见报市卫生监督所案件审理委员会。</w:t>
      </w:r>
    </w:p>
    <w:p w14:paraId="0A74608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第八条 召开所案件审理委员会，由“先例”提出科室汇报该“先例”提出的原因及要达到的目的，该“先例”的合法性、合理性及具体操作意见。案件审理委员会要认真对行政处罚“先例”进行审核，深入研究相关法律规定，探究立法本意，提出的处理意见、选择的措施等，必须体现公开、公平、公正等法律原则。</w:t>
      </w:r>
    </w:p>
    <w:p w14:paraId="7D36B31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第九条 经案件审理委员会审核同意，报市卫计委审定，对该“先例”进行公布，在全委执法范围内实行。</w:t>
      </w:r>
    </w:p>
    <w:p w14:paraId="326C95F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第十条 “先例”确定后，执法人员必须参照执行。查处相似的违法行为，当事人受到行政处罚的种类、幅度及程序应与“先例”一致或基本一致。</w:t>
      </w:r>
    </w:p>
    <w:p w14:paraId="0D4242C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第十一条 对不按照“先例”执行的，将按照《执法过错责任追究制度》追究责任人的责任。</w:t>
      </w:r>
    </w:p>
    <w:p w14:paraId="54A63BA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第十二条 本制度自公布之日起施行。</w:t>
      </w:r>
    </w:p>
    <w:p w14:paraId="059C0EA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‎本溪县卫生健康局重大行政处罚决定备案审查制度</w:t>
      </w:r>
    </w:p>
    <w:p w14:paraId="73F5DC4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第一条　为加强对重大行政处罚行为的监督，促进行政机关依法行政，维护公民、法人和其他组织的合法权益，根据《中华人民共和国行政处罚法》、《辽宁省行政执法监督规定》及其他有关规定，制定本制度。</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第二条　重大行政处罚是指：</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（一）责令停产停业；</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（二）吊销许可证或者营业执照；</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（三）对公民个人处以罚款或者没收财产5000元以上（含本数）、对个体经营业者处以罚款或者没收财产10000元以上（含本数）、对法人或者其他组织处以罚款或者没收财产50000元以上（含本数）。</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第三条　作出重大行政处罚决定，自行政处罚决定书下达之日起15日内报送市政府法制办备案。</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第四条　报送备案时，提交下列材料：</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（一）重大行政处罚决定备案报告２份；</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（二）行政处罚决定书（复印件）２份；</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（三）行政处罚先行告知书（复印件）２份；</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（四）听证告知书（复印件）２份；</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（五）案件处理审批表（复印件）２份；</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（六）市政府法制部门要求提交的其他材料。</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以上材料装订成册。</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第五条　重大行政处罚决定已报送备案，被处罚当事人申请行政复议或者提起行政诉讼的，自行政复议或者行政诉讼受理之日起，备案审查终止。行政复议、行政诉讼受理情况、最终结果及时报知市政府法制办。</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第六条　市政府法制办经过审查，提出重大行政处罚决定存在问题，按要求予以改正，并在15日内将处理结果报送市政府法制办。</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第七条　对重大行政处罚决定不在规定期限内报送备案的，给予通报批评，责令限期改正；拒不改正的，追究直接责任人的行政责任。</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w:t>
      </w:r>
    </w:p>
    <w:p w14:paraId="42784F2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‎本溪县卫生健康局涉企行政执法检查计划制度</w:t>
      </w:r>
    </w:p>
    <w:p w14:paraId="7671D66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第一条 为进一步规范涉企行政执法检查行为，优化经济发展环境，结合本县卫生计生系统实际，制定本制度。</w:t>
      </w:r>
    </w:p>
    <w:p w14:paraId="45D3822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第二条 本溪县卫生健康局及所属卫生行政执法机构开展行政执法检查应当遵守本制度。</w:t>
      </w:r>
    </w:p>
    <w:p w14:paraId="170F1C8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第三条县卫健局法制机构负责县卫健局及所属卫生行政执法机构涉企行政执法检查的审核、报备及监督检查工作。县卫生监督中心的法制机构负责本部门涉企行政执法检查的审核、报备及监督检查工作。</w:t>
      </w:r>
    </w:p>
    <w:p w14:paraId="6437E14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第四条 卫生行政执法机构依法开展涉企例行行政执法检查，应当按年度制定检查工作计划，年度检查计划于每年12月20日前将下年度检查计划报法制机构审核。</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检查计划应当符合法律规定，符合职责需要，符合检查频次，并有利于保护企业合法权益。</w:t>
      </w:r>
    </w:p>
    <w:p w14:paraId="53EBC40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第五条 法制机构应当依法审核涉企例行行政执法检查计划，并提出实施意见，经主要负责人批准后执行。年度涉企例行行政执法检查计划应当于12月31日前报县法制办备案。</w:t>
      </w:r>
    </w:p>
    <w:p w14:paraId="0E2DFFD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第六条 法制机构在审核涉企例行行政执法检查计划时，如发现不同的卫生计生行政执法机构对同一企业的同一事项开展检查，或者有其他可以开展联合执法检查的情形，应当确定一个卫生行政执法机构牵头，并由其他行政执法机构配合开展联合执法检查。卫生行政执法机构也可以根据工作实际需要向法制机构提出开展联合检查的建议。是否开展联合检查，由主要负责人决定。</w:t>
      </w:r>
    </w:p>
    <w:p w14:paraId="5519F74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第七条 卫生计生行政执法机构应当严格按照报备的行政执法检查计划开展涉企执法检查，不得随意变更检查的内容、范围和时间。如有特殊情况需要变更的，应当向法制机构提出申请，经主要负责人批准后执行。</w:t>
      </w:r>
    </w:p>
    <w:p w14:paraId="0ECAB2E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第八条 除对企业例行行政执法检查之外，涉及人身安全等违法行为需要立即实施的行政执法检查，以及省以上行政主管部门和市人民政府部署的专项检查和临时行政执法检查，应当经卫生计生行政执法机构主管负责人同意后实施，并在5日内向市卫计委法制机构备案。</w:t>
      </w:r>
    </w:p>
    <w:p w14:paraId="36AB085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第九条 各级卫生计生行政执法机构接到涉企实名投诉举报案件，需要对企业进行行政执法检查的，应当经本部门主要负责人批准。</w:t>
      </w:r>
    </w:p>
    <w:p w14:paraId="5F75E8E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第十条 行政执法人员对企业实施行政执法检查时应当出示统一编号的行政执法检查登记表，并由被检查对象签字确认。</w:t>
      </w:r>
    </w:p>
    <w:p w14:paraId="3B8AE59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第十一条 除本制度第八条规定的情形外，卫生计生行政执法机构及其行政执法人员不得在国家法定节日前一周到企业实施行政执法检查。</w:t>
      </w:r>
    </w:p>
    <w:p w14:paraId="2E5FBAC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第十二条 行政执法人员对企业实施行政执法检查，不得干扰企业的正常经营活动，不得随意约见企业主要负责人，如需反馈检查情况，应当经所在卫生计生部门主要负责人批准。</w:t>
      </w:r>
    </w:p>
    <w:p w14:paraId="621AE04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第十三条 卫生计生行政执法机构负责人应当定期对行政执法人员的行政执法检查登记表进行审阅，法制机构应当定期对行政执法检查登记簿进行抽查。</w:t>
      </w:r>
    </w:p>
    <w:p w14:paraId="22E83D3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第十四条 卫生计生行政执法机构在报下年度检查计划的同时要将本年度的涉企行政执法检查情况报市卫计委法制机构备案。</w:t>
      </w:r>
    </w:p>
    <w:p w14:paraId="0474FC2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第十五条 涉企行政执法检查情况纳入年度依法行政目标考核。法制机构应当加强对涉企行政执法检查情况的监督检查，通过定期或不定期抽查、走访、设立举报电话受理投诉举报等形式，深入了解制度落实情况和被检查单位的意见反馈情况，发现违反制度或者被检查对象投诉经查属实的，立即启动问责程序。</w:t>
      </w:r>
    </w:p>
    <w:p w14:paraId="1CEA0BD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第十六条 本制度自印发之日起实施。</w:t>
      </w:r>
    </w:p>
    <w:p w14:paraId="60B787A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本溪县卫生健康局行政执法全过程记录制度</w:t>
      </w:r>
    </w:p>
    <w:p w14:paraId="10D3792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第一章总则</w:t>
      </w:r>
    </w:p>
    <w:p w14:paraId="61758A9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一条为了深入推进依法行政，加快建设法治政府，进一步规范行政执法活动，加强行政权力的制约和监督，维护当事人和行政执法人员合法权益，根据《中华人民共和国行政处罚法》、《中华人民共和国行政强制法》、《辽宁省行政执法程序规定》和《中共中央关于全面推进依法治国若干重大问题的决定》，结合执法实际，制定本制度。</w:t>
      </w:r>
    </w:p>
    <w:p w14:paraId="3E0403A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条本制度所称的执法全过程记录，是指在行政执法过程中，通过完成执法案卷制作，充分利用执法记录设备、视频监控设施等手段，对日常巡查、调查取证、案卷制作、行政强制等行政执法活动全过程进行记录。</w:t>
      </w:r>
    </w:p>
    <w:p w14:paraId="75F394D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第三条县卫生监督中心应当加强对行政执法人员行政执法全过程记录的培训和监督检查，严格案卷、声像资料、记录设备管理，充分发挥执法记录制度的监督作用。</w:t>
      </w:r>
    </w:p>
    <w:p w14:paraId="13239BB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第二章记录的形式、范围和载体</w:t>
      </w:r>
    </w:p>
    <w:p w14:paraId="74FC4F8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第四条行政执法全过程记录包括文字记录和动态记录两种形式。</w:t>
      </w:r>
    </w:p>
    <w:p w14:paraId="77D90C1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第五条文字记录即通过案卷制作记录行政执法的全过程。</w:t>
      </w:r>
    </w:p>
    <w:p w14:paraId="7D8AE39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第六条动态记录即通过执法记录仪、照相机、摄像机等执法记录设备对日常巡查、调查取证、询问当事人、文书送达、行政听证、行政强制等行政执法活动进行记录，即录像、录音、照片等声像资料。</w:t>
      </w:r>
    </w:p>
    <w:p w14:paraId="0C6862C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第三章记录的主体</w:t>
      </w:r>
    </w:p>
    <w:p w14:paraId="7CEB8DB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第七条依法享有行政执法权的行政执法机关或组织中的正式在编人员，并通过辽宁省行政执法人员统一考试获得行政执法资格的行政执法人员是执法全过程记录的主体。</w:t>
      </w:r>
    </w:p>
    <w:p w14:paraId="532A0AC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第八条通过辽宁省行政执法人员统一考试获得协助执法资格的人员，可以协助行政执法人员进行执法记录。</w:t>
      </w:r>
    </w:p>
    <w:p w14:paraId="7DB909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第四章记录的保存及归档</w:t>
      </w:r>
    </w:p>
    <w:p w14:paraId="5266DB1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第九条县卫生监督中心指定专门科室负责统一存储执法记录设备的声像资料和保管行政执法案卷。</w:t>
      </w:r>
    </w:p>
    <w:p w14:paraId="0F34764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第十条行政执法案卷严格按照《辽宁省行政执法案卷立卷标准》等相关标准，制作和装订，建立执法案卷档案。</w:t>
      </w:r>
    </w:p>
    <w:p w14:paraId="31F781D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第十一条县卫生监督中心行政执法人员应当在每天工作结束后及时存储执法记录设备记录的声像资料，或者交由各科室专门人员存储。各科室每月定期将声像资料交由专门科室存储。</w:t>
      </w:r>
    </w:p>
    <w:p w14:paraId="38CC0A6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第十二条案卷保存期限按照相关规定的保存期限进行保存。</w:t>
      </w:r>
    </w:p>
    <w:p w14:paraId="098D814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日常巡查的声像资料保存期限不少于6个月。</w:t>
      </w:r>
    </w:p>
    <w:p w14:paraId="3118CD5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行政处罚一般程序案件和行政强制案件中作为证据使用的声像资料保存期限应当与案卷保存期限相同。</w:t>
      </w:r>
    </w:p>
    <w:p w14:paraId="31DF992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第十三条有下列情形，应当采取刻录光盘、使用移动储存介质等方式，长期保存执法记录设备记录的声像资料：</w:t>
      </w:r>
    </w:p>
    <w:p w14:paraId="6A18A0A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（一）当事人对行政执法人员现场执法、办案有异议或者投诉、上访的；</w:t>
      </w:r>
    </w:p>
    <w:p w14:paraId="57F3518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（二）当事人逃避、拒绝、阻碍行政执法人员依法执行公务，或者谩骂、侮辱、殴打行政执法人员的；</w:t>
      </w:r>
    </w:p>
    <w:p w14:paraId="4BD7DEB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（三）行政执法人员参与处置群体性事件、突发事件的；</w:t>
      </w:r>
    </w:p>
    <w:p w14:paraId="60B4F51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（四）其他需要长期保存的重要情况。</w:t>
      </w:r>
    </w:p>
    <w:p w14:paraId="1EC7A3A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第五章记录的使用</w:t>
      </w:r>
    </w:p>
    <w:p w14:paraId="6E74015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第十四条行政执法案卷及声像资料是保障市卫生监督所在行政复议、行政诉讼活动中履行举证责任的依据。</w:t>
      </w:r>
    </w:p>
    <w:p w14:paraId="308C359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第十五条需要向行政复议部门、人民法院提供案卷、声像资料的，由市卫生监督所案件相关科室统一提供，并复制留存。</w:t>
      </w:r>
    </w:p>
    <w:p w14:paraId="1C91877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第十六条对案卷、声像资料等执法记录材料，实行严格管理，未经批准，不得查阅；因工作需要查阅声像资料的，经批准后，方可查阅。</w:t>
      </w:r>
    </w:p>
    <w:p w14:paraId="57FD126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第六章记录设备使用和管理</w:t>
      </w:r>
    </w:p>
    <w:p w14:paraId="688A40A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第十七条建立县卫生监督中心执法记录设备声像资料管理制度，按照科室名称、执法记录设备编号、执法人员信息、使用时间、案件当事人和案由名称等项目分类存储，严格管理。</w:t>
      </w:r>
    </w:p>
    <w:p w14:paraId="438D591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八条行政执法人员在查处违法行为、处理违法案件时，在条件允许的情况下，应当佩戴、使用执法记录设备进行全程录音录像，客观、真实地记录执法工作情况及相关证据；受客观条件限制，无法全程录音录像的，应当对重要环节使用照相机、摄像机等执法记录设备进行录音录像，并做好执法文书记录。</w:t>
      </w:r>
    </w:p>
    <w:p w14:paraId="20FE866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第十九条行政执法人员在实施处罚或者采取强制措施、询问当事人时，应当事先告知对方使用执法记录设备记录。</w:t>
      </w:r>
    </w:p>
    <w:p w14:paraId="517F55F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第二十条县卫生监督中心要定期做好办案设备的维护和保养，保持设备整洁、性能良好。在进行执法记录时，应当及时检查执法记录设备的电池容量、内存空间，保证执法记录设备正常使用。</w:t>
      </w:r>
    </w:p>
    <w:p w14:paraId="6FE1EA5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第二十一条办案设备应严格按照规程操作，遇到故障应立即停止使用并及时报告，联系专业部门进行维修，不得私自将设备进行拆装和更换处理。</w:t>
      </w:r>
    </w:p>
    <w:p w14:paraId="789EB28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第七章检查和考评</w:t>
      </w:r>
    </w:p>
    <w:p w14:paraId="1212108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第二十二条县卫生监督中心负责科室定期对执法记录设备反映的行政执法人员队容风纪、文明执法情况进行抽检，定期对记录的案卷、声像资料进行回放检查，并建立检查台帐。</w:t>
      </w:r>
    </w:p>
    <w:p w14:paraId="384DE85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第二十三条县卫生监督中心执法定期通报执法记录设备的使用、管理情况和行政执法人员执法情况，并纳入个人考核，考评结果与评优奖励、年度考核挂钩。</w:t>
      </w:r>
    </w:p>
    <w:p w14:paraId="2DD645E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第二十四条行政执法人员在进行执法记录时，严禁下列行为：</w:t>
      </w:r>
    </w:p>
    <w:p w14:paraId="5E10920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（一）在查处违法行为、处理违法案件时不进行执法全过程记录；</w:t>
      </w:r>
    </w:p>
    <w:p w14:paraId="6FB872C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（二）删减、修改执法记录设备记录的原始声像资料；</w:t>
      </w:r>
    </w:p>
    <w:p w14:paraId="2C45B0C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（三）私自复制、保存或者传播、泄露执法记录的案卷和声像资料；</w:t>
      </w:r>
    </w:p>
    <w:p w14:paraId="2BA4FAC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（四）利用执法记录设备记录与执勤执法无关的活动；</w:t>
      </w:r>
    </w:p>
    <w:p w14:paraId="5AB9B60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（五）故意毁坏执法文书、案卷材料、执法记录设备或者声像资料存储设备；</w:t>
      </w:r>
    </w:p>
    <w:p w14:paraId="34F7B20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　　（六）其他违反执法记录管理规定的行为。</w:t>
      </w:r>
    </w:p>
    <w:p w14:paraId="0AD72C83">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违反上述规定，情节轻微的，予以批评教育；情节严重的，应当采取停止执行职务措施，给予警告、记过或者记大过处分，同时追究相关领导的责任。</w:t>
      </w:r>
    </w:p>
    <w:p w14:paraId="51C5739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第八章附则</w:t>
      </w:r>
    </w:p>
    <w:p w14:paraId="791248D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第二十五条本制度由市卫生计生委负责解释。</w:t>
      </w:r>
    </w:p>
    <w:p w14:paraId="7A5784B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第二十六条本制度自发布之日起施行。</w:t>
      </w:r>
    </w:p>
    <w:p w14:paraId="340734E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本溪县卫生健康局重大执法决定法制审核制度</w:t>
      </w:r>
    </w:p>
    <w:p w14:paraId="6766BBC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一条为保障卫生计生法律、法规的实施，保护行政管理相对人的合法权益，促进行政执法工作程序化、规范化，根据《中华人民共和国行政处罚法》、《中华人民共和国行政强制法》和《辽宁省行政执法程序规定》的规定，结合工作实际，制定本制度。</w:t>
      </w:r>
    </w:p>
    <w:p w14:paraId="793E64B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第二条本制度适用局机关股室和县卫生监督中心（以下简称行政执法部门）及其工作人员的行政执法活动。</w:t>
      </w:r>
    </w:p>
    <w:p w14:paraId="051BD0D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第三条本制度所称重大行政执法决定，包括重大行政处罚决定、重大行政许可决定和重大行政强制决定。</w:t>
      </w:r>
    </w:p>
    <w:p w14:paraId="08AFFC1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四条重大行政执法决定法制审核制度，是对行政执法部门实施的重大行政执法决定，进行事前内部层级执法审核的措施。局法制办公室和相关监督股室负责法制审核的具体工作，履行对重大执法决定监督检查的职责。</w:t>
      </w:r>
    </w:p>
    <w:p w14:paraId="4DBA815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第五条本制度规定的重大行政处罚是指：</w:t>
      </w:r>
    </w:p>
    <w:p w14:paraId="0BB140C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（一）吊销执业许可证件；</w:t>
      </w:r>
    </w:p>
    <w:p w14:paraId="39FAEF8C">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（二）责令停产停业；</w:t>
      </w:r>
    </w:p>
    <w:p w14:paraId="3284645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（三）对公民个人在经营性活动中的违法行为作出五千元以上，对个体经营业者处以罚款或没收财产一万元以上，对法人或者其他组织在经营性活动中的违法行为作出五万元以上罚款。</w:t>
      </w:r>
    </w:p>
    <w:p w14:paraId="0341A44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（四）法律、法规和规章规定的其他重大行政处罚事项。</w:t>
      </w:r>
    </w:p>
    <w:p w14:paraId="6F6E01F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第六条本制度规定的重大行政许可决定是指：涉及重大公共利益的卫生行政许可事项。</w:t>
      </w:r>
    </w:p>
    <w:p w14:paraId="5921A784">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第七条本制度规定的重大行政强制是指：</w:t>
      </w:r>
    </w:p>
    <w:p w14:paraId="2478186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（一）查封场所、设施或者财物，涉案面积1000平方米以上或价值20万元以上；</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（二）扣押财物，价值20万元以上；</w:t>
      </w:r>
    </w:p>
    <w:p w14:paraId="5C11B28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（三）法律、法规和规章规定的其他涉及面大、影响面广的重大行政强制决定。</w:t>
      </w:r>
    </w:p>
    <w:p w14:paraId="39BED88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七条行政执法部门作出的行政处罚决定，按照分级管理的原则，应当在作出行政处罚事先告知书前，报送局相关监督股室进行法制审核。重大行政处罚决定，当事人未申请听证的，由局相关监督股室进行法制审核后，按程序作出行政处罚决定；当事人申请听证的，由局法制办公室组织听证，并进行法制审核，按程序作出行政处罚决定。</w:t>
      </w:r>
    </w:p>
    <w:p w14:paraId="0414C2E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第八条行政执法部门作出行政强制决定，按照分级管理的原则，应当在作出行政强制决定前，报送局相关监督股室进行法制审核。重大行政强制决定，局相关监督股室进行审核后，法制办公室进行复核。</w:t>
      </w:r>
    </w:p>
    <w:p w14:paraId="7ED7679E">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第九条重大行政执法决定报送法制审核时应当提交审查报告、重大行政执法决定书（副件或者复印件）等材料各1份。</w:t>
      </w:r>
    </w:p>
    <w:p w14:paraId="164E7A8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第十条重大行政执法决定法制审核报告应当载明以下内容：</w:t>
      </w:r>
    </w:p>
    <w:p w14:paraId="114DAEEF">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（一）基本事实和适用依据情况；</w:t>
      </w:r>
    </w:p>
    <w:p w14:paraId="08F1FDD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（二）审批和集体讨论情况；</w:t>
      </w:r>
    </w:p>
    <w:p w14:paraId="00CFDA6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（三）其他需要说明的情况。</w:t>
      </w:r>
    </w:p>
    <w:p w14:paraId="19F2CCC6">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重大行政处罚决定的法制审核报告还应当提供自由裁量权行使情况。</w:t>
      </w:r>
    </w:p>
    <w:p w14:paraId="0C2E860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第十一条行政执法部门按本制度向局相关监督股室或法制办公室提供的材料齐备之日为受理日。局相关监督股室或政法处自受理之日起10个工作日内完成法制审核工作。</w:t>
      </w:r>
    </w:p>
    <w:p w14:paraId="621CB4B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第十二条法制审核是对重大行政执法决定的合法性、适当性进行审核，包括下列内容：</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w:t>
      </w: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（一）主体是否合法；</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（二）主要事实是否清楚，证据是否确凿；</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（三）程序是否合法；</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（四）适用法律、法规、规章是否正确；</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（五）决定是否适当；</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（六）是否超越或者滥用职权。</w:t>
      </w:r>
    </w:p>
    <w:p w14:paraId="75DABAB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三条审核科室认为有必要的，可以调阅行政执法案卷和其他有关材料，也可以向当事人进行调查，有关单位和个人应当予以协助配合，不得拒绝。因调查取证无法在10个工作日内完成法制审核工作的，经分管法制工作委领导批准，法制审核工作时间可适当延长。</w:t>
      </w:r>
    </w:p>
    <w:p w14:paraId="61FD679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四条局相关监督股室、法制办公室对送审的重大行政执法决定，经审查发现有违法或者不当的，应当提出书面意见，建议作出重大行政执法决定的行政执法部门自行纠正并重新作出行政执法决定。审核意见应当经分管的局领导审批，必要时向局长报告。</w:t>
      </w:r>
    </w:p>
    <w:p w14:paraId="7287629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行政执法部门接到《重大行政执法决定法制审核意见书》后，应当及时改正，并将结果书面反馈。</w:t>
      </w:r>
    </w:p>
    <w:p w14:paraId="6E1698B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五条违反本制度规定，有下列情形之一的，由相关股室向局分管领导报告并记录在案。因没有经过法制审核造成严重后果的，还将追究有关责任人的责任：（一）不按规定要求报送重大行政执法决定法制审核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（二）拒不配合法制审核机构调阅重大行政执法案卷和其他有关材料的；</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　　（三）不按审核处理决定整改并反馈整改结果的。</w:t>
      </w:r>
    </w:p>
    <w:p w14:paraId="6AB0A3E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第十六条本制度自发布之日起施行。</w:t>
      </w:r>
    </w:p>
    <w:p w14:paraId="17218C11">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本溪县卫生健康局行政执法投诉举报制度</w:t>
      </w:r>
    </w:p>
    <w:p w14:paraId="6530F410">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第一条 确保依法行政，及时、有效地制止和纠正违法或不当的行政执法行为，保护公民、法人和其他组织的合法权益，制定本制度。</w:t>
      </w:r>
    </w:p>
    <w:p w14:paraId="11727D2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第二条 公民、法人或其他组织认为我局及执法机构的行政执法人员有下列行为之一的，可以进行投诉或举报：</w:t>
      </w:r>
    </w:p>
    <w:p w14:paraId="352F7538">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(一)认为行政处罚行为不合法或不适当的；</w:t>
      </w:r>
    </w:p>
    <w:p w14:paraId="0D9F863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(二)认为行政审批决定不合法或不适当的；</w:t>
      </w:r>
    </w:p>
    <w:p w14:paraId="690799FA">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(三)认为符合法定要件，向我局申请办理许可，我局没有依法办理的；</w:t>
      </w:r>
    </w:p>
    <w:p w14:paraId="762318BD">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(四)投诉人申请我局履行法定职责，我局没有依法履行的；</w:t>
      </w:r>
    </w:p>
    <w:p w14:paraId="4D01BB9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(五)我局及执法机构行政执法人员在执法过程中有违法或不当行为的；</w:t>
      </w:r>
    </w:p>
    <w:p w14:paraId="1F9366D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(六)法律、法规、规章规定的可以投诉举报的其他情形。</w:t>
      </w:r>
    </w:p>
    <w:p w14:paraId="7A4F0D0B">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第三条 公民、法人或其他组织对我局及执法机构行政执法人员进行投诉或举报的，可采用电话、来信、来访等方式，地址：本溪县小市镇政府路园林巷69-2号电话：024-46832314，受理处室为局办公室。</w:t>
      </w:r>
    </w:p>
    <w:p w14:paraId="5AF551C7">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第四条 对公民、法人或其他组织的投诉或举报，首接人员不负责办理的，必须告知其投诉电话或引领至局办公室。</w:t>
      </w:r>
    </w:p>
    <w:p w14:paraId="2555A8B9">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第五条 对公民、法人或其他组织的投诉或举报一经受理的，要认真组织调查处理，当事人要求答复的，应当在60日内将查处结果答复投诉举报人，确有特殊情况无法在60日内答复的，报分管局领导同意，可以延长30日。</w:t>
      </w:r>
    </w:p>
    <w:p w14:paraId="59D17935">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第六条 局办公室接到投诉人投诉后，应当将书面投诉内容或记录移交相关单位或处室处理；同一投诉涉及多个委属单位或处室工作的，由局办公室负责汇总。</w:t>
      </w:r>
    </w:p>
    <w:p w14:paraId="5D082F42">
      <w:pPr>
        <w:pStyle w:val="2"/>
        <w:keepNext w:val="0"/>
        <w:keepLines w:val="0"/>
        <w:widowControl/>
        <w:suppressLineNumbers w:val="0"/>
        <w:bidi w:val="0"/>
        <w:spacing w:before="0" w:beforeAutospacing="0" w:after="300" w:afterAutospacing="0" w:line="375" w:lineRule="atLeast"/>
        <w:ind w:left="0" w:right="0" w:firstLine="420"/>
        <w:jc w:val="left"/>
        <w:rPr>
          <w:rFonts w:hint="default" w:ascii="sans-serif" w:hAnsi="sans-serif" w:eastAsia="sans-serif" w:cs="sans-serif"/>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第七条 对查证属实的违法行为，应当责令改正；情节严重，需要追究刑事责任的，移交司法机关处理。</w:t>
      </w:r>
    </w:p>
    <w:p w14:paraId="3363D8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C47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330</Pages>
  <Words>0</Words>
  <Characters>0</Characters>
  <Lines>0</Lines>
  <Paragraphs>0</Paragraphs>
  <TotalTime>10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2026-03-16T05:50:53Z</dcterms:created>
  <dc:creator>Administrator</dc:creator>
  <cp:lastModifiedBy>张浩然</cp:lastModifiedBy>
  <dcterms:modified xsi:type="dcterms:W3CDTF">2026-03-16T06:00:59Z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eyJoZGlkIjoiNjM1MmVmZDBmYjI1ZmYxNDM4MTY3ZmZjMjhiYzdjZDciLCJ1c2VySWQiOiIyMzk4MzI0OTEifQ==</vt:lpwstr>
  </property>
  <property fmtid="{D5CDD505-2E9C-101B-9397-08002B2CF9AE}" pid="4" name="ICV">
    <vt:lpwstr>F7332C905BE24FE4B0D6F87ECDAD29BC_12</vt:lpwstr>
  </property>
</Properties>
</file>