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45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附件二：</w:t>
      </w:r>
    </w:p>
    <w:tbl>
      <w:tblPr>
        <w:tblStyle w:val="6"/>
        <w:tblW w:w="158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368"/>
        <w:gridCol w:w="5781"/>
        <w:gridCol w:w="2424"/>
        <w:gridCol w:w="1488"/>
        <w:gridCol w:w="1657"/>
      </w:tblGrid>
      <w:tr w14:paraId="790AB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C5C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本溪满族自治县《政府工作报告》2026年重点工作任务分解落实表</w:t>
            </w:r>
          </w:p>
        </w:tc>
      </w:tr>
      <w:tr w14:paraId="27C46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264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类别</w:t>
            </w:r>
          </w:p>
        </w:tc>
        <w:tc>
          <w:tcPr>
            <w:tcW w:w="8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5B9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目标任务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0E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B6C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协调人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D5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责任领导</w:t>
            </w:r>
          </w:p>
        </w:tc>
      </w:tr>
      <w:tr w14:paraId="69AFC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  <w:jc w:val="center"/>
        </w:trPr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C46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主要预期目标</w:t>
            </w:r>
          </w:p>
        </w:tc>
        <w:tc>
          <w:tcPr>
            <w:tcW w:w="8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94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1.地区生产总值增长5%左右。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8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47A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CA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176A8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812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8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7D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2.一般公共预算收入增长5%。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AE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893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4D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7F493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AF2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8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D5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3.固定资产投资增长6%。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45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5A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AB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7258F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16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8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401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4.规上工业增加值增长6%。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D4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53B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EAA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1C539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05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8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511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5.社会消费品零售总额增长6%。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CE0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D1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751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22449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3A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81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0F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6.城乡居民人均可支配收入增长与经济增长基本同步。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6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县人社局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县农业农村局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72B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王新波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李涛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119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6CE81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4" w:hRule="atLeast"/>
          <w:jc w:val="center"/>
        </w:trPr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F7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一、突出固本强基、蓄势增能，以更实举措保持经济稳中有进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6D6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（一）强力开展招商选资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3A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.围绕做强做优矿业、农业、工业、文旅“四大经济”，深化全员招商机制，构建“全员挖掘、线索共享、专班跟进”的工作体系，聚焦矿产资源综合开发利用、人参铁深加工、玻璃深加工、汽车零部件制造、特色农产品和中药材深加工、文旅康养等重点产业，深耕产业链上下游，跟踪推进多弗集团滑石绿泥石综合开发等10个亿元以上项目签约落地，大力推动华声铸造、天道助康、东方氯碱等闲置资产盘活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D4F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经开区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县投资促进中心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县政府各部门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45E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李明奎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97F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陈世洋</w:t>
            </w:r>
          </w:p>
        </w:tc>
      </w:tr>
      <w:tr w14:paraId="67129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7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25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CE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（二）加快推进项目建设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26C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.完善全生命周期项目服务机制，推动总投资81亿元的55个重点建设项目全面提速，加快推进金林禾玻璃用石英岩深加工、益生宜居装配式复合保温外墙板生产、重药集团龙宝东北道地药材精深加工、皇家花园温泉度假康养中心建设等项目开复工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288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4E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6FC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47D73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65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142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422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9.做好重大项目服务保障，推动太子河抽水蓄能电站顺利实施、本庄高速公路开工建设。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ECB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县交通局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抽水蓄能专班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动迁工作专班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0C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李光峰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张琦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352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</w:tbl>
    <w:p w14:paraId="29C76196"/>
    <w:tbl>
      <w:tblPr>
        <w:tblStyle w:val="6"/>
        <w:tblW w:w="158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368"/>
        <w:gridCol w:w="5781"/>
        <w:gridCol w:w="2424"/>
        <w:gridCol w:w="1488"/>
        <w:gridCol w:w="1657"/>
      </w:tblGrid>
      <w:tr w14:paraId="5C997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86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一、突出固本强基、蓄势增能，以更实举措保持经济稳中有进</w:t>
            </w: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B5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（三）积极争取政策红利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ED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.坚持投资于物和投资于人紧密结合，紧盯中央预算内投资、超长期特别国债、地方政府专项债券等资金投向，聚焦“两重”“两新”、产业升级、城市更新、生态环保、民生改善等领域，精心谋划一批强基础、补短板、增后劲、利长远的重大项目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192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县生态环境局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17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崔科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BF8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201F1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F8A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4AA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03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11.扎实做好城南热源超低排放改造、关门山游客集散中心、县域医共体资源共享中心等项目前期工作，为项目实施奠定坚实基础。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2FD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县卫健局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F83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刘权生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46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6A30C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6A4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二、突出动能转换、提质增效，以更强力度构建现代产业体系</w:t>
            </w: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817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（一）推动传统产业转型升级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E38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12.实施战略性矿产找矿行动，预计新增矿石储量6.8亿吨，年产能提升1060万吨，推动鹏达矿业等企业增储扩能，提高矿产品利用率。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D20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县自然资源局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7A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佟志学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E5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325C7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F3F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D40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0BE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13.支持铸造企业向数字化、智能化、绿色化转型，推动辽冶轧辊完成高速钢轧辊生产线升级改造、华岳精工加快数字化设备更新改造、玉麒麟新材料实施超低排放改造。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40C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4B1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A79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000F3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E72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196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8C0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14.引导玻璃制造企业延伸汽车玻璃、电子玻璃、节能玻璃等产业链条，助力玉晶玻璃启动一号线和二号线提质改造。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43F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96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6EF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</w:tbl>
    <w:p w14:paraId="57137A4E"/>
    <w:tbl>
      <w:tblPr>
        <w:tblStyle w:val="6"/>
        <w:tblW w:w="158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368"/>
        <w:gridCol w:w="5781"/>
        <w:gridCol w:w="2424"/>
        <w:gridCol w:w="1488"/>
        <w:gridCol w:w="1657"/>
      </w:tblGrid>
      <w:tr w14:paraId="5F8AC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EA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二、突出动能转换、提质增效，以更强力度构建现代产业体系</w:t>
            </w: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2D6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（一）推动传统产业转型升级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D45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15.推动中药材加工向精深领域拓展，鼓励龙宝集团、宇威药业等企业开发人参饮品、保健茶饮等药食同源产品。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6F1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县农业农村局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EC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李涛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AF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55603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B60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167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1D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16.扎实推进“小升规”，新培育规上企业5家。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25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84F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2E7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4DF75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2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DB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B92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（二）培育壮大新兴产业和未来产业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0D9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17.实施新质生产力培育工程，加快长源玖泰绿色低碳钙基新材料智慧产业园等重点项目建设，支持卡倍亿扩大新能源汽车线缆生产能力，推动迎新节能分布式光伏发电、宇威分散式风力发电等项目年底前竣工。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3B8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87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0DC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38F56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141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E2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E01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18.大力发展银发经济，加快培育医养结合与健康养老等产业，不断丰富适老产品和服务供给。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FF1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县人社局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206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王新波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48E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142B7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578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73B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86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19.积极培育未来产业，抢滩布局人工智能、低空经济、先进储能、生物制造等领域，拓展“低空+旅游”等产业应用场景，战略性新兴产业企业突破10家。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5E1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经开区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县投资促进中心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2E5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李明奎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FE8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陈世洋</w:t>
            </w:r>
          </w:p>
        </w:tc>
      </w:tr>
    </w:tbl>
    <w:p w14:paraId="1407E7BD"/>
    <w:tbl>
      <w:tblPr>
        <w:tblStyle w:val="6"/>
        <w:tblW w:w="158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368"/>
        <w:gridCol w:w="5781"/>
        <w:gridCol w:w="2424"/>
        <w:gridCol w:w="1488"/>
        <w:gridCol w:w="1657"/>
      </w:tblGrid>
      <w:tr w14:paraId="0BBF3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83E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二、突出动能转换、提质增效，以更强力度构建现代产业体系</w:t>
            </w: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CC8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（三）加快文旅体商深度融合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423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20.深入挖掘红色、历史、民族等特色地域文化内涵，大力弘扬东北抗联精神，不断扩大“重走抗联路”品牌影响力，升级设计自然山水、红色研学、地质探秘、民俗体验等精品旅游线路。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2AD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20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1DA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7997E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E89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90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565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21.加快本溪水洞基础设施、花溪沐体育运动中心等项目建设，持续推进花溪沐枫雪温泉国家级旅游度假区、关门山国家5A级景区创建工作。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D2A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C9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D62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1EEE1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3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B94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A8D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7E3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22.举办好巴图鲁越野赛、大众滑雪比赛等精品赛事，支持房车露营、低空飞行等业态规范发展，推动文旅产业与体育赛事、疗愈康养深度融合。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E40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3CA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8D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7EA04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D74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8ED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826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23.多措并举打好“提振+扩大”消费组合拳，创新策划文旅市集、文化夜市等主题活动，推动即时零售与短视频、电商直播融合发展，积极培育新的消费增长点。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30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D4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5E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48E74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B2F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三、突出改革攻坚、创新驱动，以更大决心增强发展内生动力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DB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（一）打造优质营商环境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69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24.优化政策环境，完善政策直达快享、免申即享机制，确保惠企政策精准落地。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046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县数据局</w:t>
            </w:r>
          </w:p>
          <w:p w14:paraId="1B5A25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县税务局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045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徐丹霞</w:t>
            </w:r>
          </w:p>
          <w:p w14:paraId="5C3F1F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顾福余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39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  <w:p w14:paraId="16E34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</w:tbl>
    <w:p w14:paraId="0FB1B91E"/>
    <w:tbl>
      <w:tblPr>
        <w:tblStyle w:val="6"/>
        <w:tblW w:w="158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368"/>
        <w:gridCol w:w="5781"/>
        <w:gridCol w:w="2424"/>
        <w:gridCol w:w="1488"/>
        <w:gridCol w:w="1657"/>
      </w:tblGrid>
      <w:tr w14:paraId="0A331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  <w:jc w:val="center"/>
        </w:trPr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1E1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三、突出改革攻坚、创新驱动，以更大决心增强发展内生动力</w:t>
            </w: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F27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（一）打造优质营商环境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496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25.优化市场环境，落实公平竞争审查制度，加强政银企对接，激发民营企业发展活力。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A47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县市监局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268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王成禹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DA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72D34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255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91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D00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26.优化政务环境，拓展“高效办成一件事”场景，推进政务服务“窗口办”“线上办”深度融合，“一次办”“并联办”“无证明办”高效运转。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92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县数据局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B3C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徐丹霞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21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6ABEB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00B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9A5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5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27.优化法治环境，规范涉企行政检查，依法保护企业家合法权益。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0FF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县司法局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823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于登昕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D8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李贵华</w:t>
            </w:r>
          </w:p>
        </w:tc>
      </w:tr>
      <w:tr w14:paraId="6D7F6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869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F4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DD2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28.优化人文环境，巩固提高12345政务热线办理成效，完善常态化政企沟通机制，解决群众和企业急难愁盼问题。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11E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县数据局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F5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徐丹霞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0A0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5A468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217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C64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B9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29.强化数智赋能，打造数字化政务大厅，运用数字化手段提升政务服务效能。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45A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县数据局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A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徐丹霞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AC2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6B3AF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A5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0F3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（二）深化改革扩大开放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6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30.完善经开区“管委会+公司”运营模式，提升市场化运营能力，确保年底主营业务收入达到5000万元以上。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2F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88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李键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B5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陈世洋</w:t>
            </w:r>
          </w:p>
        </w:tc>
      </w:tr>
    </w:tbl>
    <w:p w14:paraId="73E04AEF"/>
    <w:tbl>
      <w:tblPr>
        <w:tblStyle w:val="6"/>
        <w:tblW w:w="158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368"/>
        <w:gridCol w:w="5781"/>
        <w:gridCol w:w="2424"/>
        <w:gridCol w:w="1488"/>
        <w:gridCol w:w="1657"/>
      </w:tblGrid>
      <w:tr w14:paraId="0E02B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8" w:hRule="atLeast"/>
          <w:jc w:val="center"/>
        </w:trPr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7CF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三、突出改革攻坚、创新驱动，以更大决心增强发展内生动力</w:t>
            </w: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DBC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（二）深化改革扩大开放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8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31.实施新一轮国企改革三年行动，加快县属国有企业战略性重组与专业化整合，实现县属国有企业营业收入稳中有进。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01B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7C9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3E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76933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4B9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B0D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59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32.统筹抓好财政、教育、科技、医疗等领域改革，确保各项改革部署落地见效。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AF8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县教育局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县卫健局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C56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高俊岩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刘权生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8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76381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9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46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580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50B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33.扩大对外开放合作，深度融入沈阳现代化都市圈建设，加强泰本两地交流互动，组织宏昊塑料、神宇实业等企业积极拓展国际市场，外贸进出口总额增长5%以上。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B19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63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850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483D0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B39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44B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（三）提高科技创新水平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C70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34.突出企业创新主体地位，支持企业与科研院所开展更深层次交流合作，构建实质性产学研合作平台，引育创新创业团队项目1个，实现科技成果转化2项以上。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4B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452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60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787BF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E3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2B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FD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35.发挥中国铸造协会驻经开区专家工作站作用，推动行业关键核心技术攻关，强化高层次人才支撑，引进省级科技特派团2个。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08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经开区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0CB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李俊明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181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陈世洋</w:t>
            </w:r>
          </w:p>
        </w:tc>
      </w:tr>
    </w:tbl>
    <w:p w14:paraId="28966339"/>
    <w:tbl>
      <w:tblPr>
        <w:tblStyle w:val="6"/>
        <w:tblW w:w="158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368"/>
        <w:gridCol w:w="5781"/>
        <w:gridCol w:w="2424"/>
        <w:gridCol w:w="1488"/>
        <w:gridCol w:w="1657"/>
      </w:tblGrid>
      <w:tr w14:paraId="7A7FD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  <w:jc w:val="center"/>
        </w:trPr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0A1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三、突出改革攻坚、创新驱动，以更大决心增强发展内生动力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3B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（三）提高科技创新水平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726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36.加强科技型企业梯度培育，年内新增瞪羚、雏鹰、高新技术企业各1家，新注册科技型中小企业12家。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0C1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2FF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F8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497E0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D2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四、突出精建细管、统筹兼顾，以更高标准推动城乡融合发展</w:t>
            </w: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FF2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（一）提升县城功能品质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2D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37.以城市更新为抓手，高质量编制城南片区发展规划，统筹布局公共、商业与居住功能。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0B4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县自然资源局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观音阁街道办事处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5AA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佟志学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8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737E3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B9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31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BEB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38.建设建筑垃圾消纳场，维修改造上堡至状元桥道路6.5公里，完成惠泽园等6个小区电力改造，加快推进客运站改造提升工程，建设物流分拣中心。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5DC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县交通局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FBF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李光峰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D32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7C72F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EA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F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85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39.规范物业服务管理，为中兴等无物业管理小区引入优质物业企业。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746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观音阁街道办事处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435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8F0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2C990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90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2AB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E67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40.深入推进文明城市建设，开展市容环境卫生专项整治行动，提升城市管理综合执法效能，新增停车位450个，打造3条模范路和1个示范广场。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FC9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观音阁街道办事处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395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6F0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08FC4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4F3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15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（二）推进乡村全面振兴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C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41.严格落实耕地保护和粮食安全责任制，新建高标准农田5.1万亩，实施黑土地保护性耕作2万亩。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B3C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县农业农村局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CEB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李涛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BE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</w:tbl>
    <w:p w14:paraId="3613170D"/>
    <w:tbl>
      <w:tblPr>
        <w:tblStyle w:val="6"/>
        <w:tblW w:w="158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368"/>
        <w:gridCol w:w="5781"/>
        <w:gridCol w:w="2424"/>
        <w:gridCol w:w="1488"/>
        <w:gridCol w:w="1657"/>
      </w:tblGrid>
      <w:tr w14:paraId="317BA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2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四、突出精建细管、统筹兼顾，以更高标准推动城乡融合发展</w:t>
            </w: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537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（二）推进乡村全面振兴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7D9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42.加快大地参业人参种植、汉方药业黄精深加工等项目落地实施，推动农产品加工集聚区主营业务收入增长7%以上，推荐本溪县羊汤申报“辽宁优品”。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7C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县农业农村局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县市监局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1C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王成禹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C17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3C78B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2E5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26F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A2D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43.实施高官后崴子、松树台两处铁路道口平改立工程，提标改造本桓高速田师付出口至集本线道路2.2公里，改造升级电网线路195公里，新建5G基站90个，实现行政村5G通达率100%。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C10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县交通局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县供电公司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11A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李光峰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丁富刚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B90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4E770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DE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D14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799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44.巩固拓展脱贫攻坚成果，建设宜居宜业和美乡村。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B5A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县农业农村局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5E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李涛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F57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0197F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AC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E39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（三）加强生态环境保护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A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45.深入打好污染防治攻坚战，加强水源地风险隐患排查，做好河流总氮治理与管控，大力推进河湖岸线美化绿化、河道综合治理等工程建设。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6FF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县生态环境局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县水务局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BE1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崔科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高志发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E80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4A942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AC9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0DE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2C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46.强化森林资源保护，完成营造林2万亩，重拳整治乱砍盗伐、擅改林地用途等违法行为，扎实保护好410万亩林业资源，积极探索生态产品价值转换的有效途径。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7B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县林草局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7F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29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3BEF8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AFC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2A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324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47.推动矿业绿色转型，新创建省级绿色矿山1家。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6E8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县自然资源局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762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佟志学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D2E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</w:tbl>
    <w:p w14:paraId="0501DE02"/>
    <w:tbl>
      <w:tblPr>
        <w:tblStyle w:val="6"/>
        <w:tblW w:w="158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368"/>
        <w:gridCol w:w="5781"/>
        <w:gridCol w:w="2424"/>
        <w:gridCol w:w="1488"/>
        <w:gridCol w:w="1657"/>
      </w:tblGrid>
      <w:tr w14:paraId="72704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2E1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四、突出精建细管、统筹兼顾，以更高标准推动城乡融合发展</w:t>
            </w: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79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（三）加强生态环境保护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5B5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48.巩固中央和省级生态环境保护督察整改成果，坚决筑牢生态安全屏障。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F6C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县生态环境局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912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崔科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495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244A3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21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42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五、突出以人为本、民生为大，以更强担当提升民生福祉水平</w:t>
            </w: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F1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（一）健全社会保障体系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88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49.持续做好低保提标、社保扩面、特困救助等工作，提升社会救助管理水平。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11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县人社局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县社保中心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498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王新波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程伟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B0E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39899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FC2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E6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54A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50.完善养老服务体系，完成草河口、清河城、东营坊3所公办敬老院基础设施维修改造，推动社区居家养老服务建设。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31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县人社局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AC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王新波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C70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0A89D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DC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39B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5EF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51.落实生育支持政策，加强普惠育幼服务体系建设。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9A0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县卫健局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6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刘权生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318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7323E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0CA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DCD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74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52.加强公租房、廉租房分配及管理，进一步提高保障性住房使用效率。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5D9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DB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307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0649B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2B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E66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（二）协同发展社会事业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567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53.强化就业优先导向，抓好重点群体就业，实现城镇新增就业2200人以上。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329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县人社局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5D1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王新波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9A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3FFA5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21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33C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D4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D9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54.办好人民满意教育，优化教育资源配置，推动义务教育优质均衡发展。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6B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县教育局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80F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高俊岩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DA5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</w:tbl>
    <w:p w14:paraId="1C90C15A"/>
    <w:tbl>
      <w:tblPr>
        <w:tblStyle w:val="6"/>
        <w:tblW w:w="158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368"/>
        <w:gridCol w:w="5781"/>
        <w:gridCol w:w="2424"/>
        <w:gridCol w:w="1488"/>
        <w:gridCol w:w="1657"/>
      </w:tblGrid>
      <w:tr w14:paraId="61912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  <w:jc w:val="center"/>
        </w:trPr>
        <w:tc>
          <w:tcPr>
            <w:tcW w:w="21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753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五、突出以人为本、民生为大，以更强担当提升民生福祉水平</w:t>
            </w:r>
          </w:p>
        </w:tc>
        <w:tc>
          <w:tcPr>
            <w:tcW w:w="236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24D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（二）协同发展社会事业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655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55.丰富群众文体生活，深入实施文化惠民工程，完善公共体育设施，巩固拓展“15分钟健身圈”建设成果。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37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B73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F4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01549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2151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39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A78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FD9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56.扎实推进民族地区事业高质量发展，打造16个民族团结进步示范单位，全力争创全国民族团结进步示范县。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07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县民宗局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BA1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王锐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FA2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77719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3" w:hRule="atLeast"/>
          <w:jc w:val="center"/>
        </w:trPr>
        <w:tc>
          <w:tcPr>
            <w:tcW w:w="21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7E6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A08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（三）办好办实民生实事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FE8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57.打造一条特色夜市街区。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5F5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县国资局</w:t>
            </w:r>
          </w:p>
          <w:p w14:paraId="7DA105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县市监局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县生态环境局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县交警大队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DA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宋毅</w:t>
            </w:r>
          </w:p>
          <w:p w14:paraId="183E84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王成禹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崔科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张明威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A5F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  <w:p w14:paraId="59FDC0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李贵华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38E16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2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B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407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0D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58.建成全民健身中心。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76B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5F7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13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7D005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2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03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787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FA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59.新建滨河东路两处“口袋公园”及停车场。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F0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县国资局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57C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宋毅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76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52CA3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2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54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16E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70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60.改造状元桥至枫乡桥、县高中路口两条人行步道。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1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县交通局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A1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李光峰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0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5A625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2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A4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269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79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61.实施小汤河幸福河湖建设提升工程。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A2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县水务局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19F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高志发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A2D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</w:tbl>
    <w:p w14:paraId="5EF070F4"/>
    <w:tbl>
      <w:tblPr>
        <w:tblStyle w:val="6"/>
        <w:tblW w:w="158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368"/>
        <w:gridCol w:w="5781"/>
        <w:gridCol w:w="2424"/>
        <w:gridCol w:w="1488"/>
        <w:gridCol w:w="1657"/>
      </w:tblGrid>
      <w:tr w14:paraId="328B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1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4F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五、突出以人为本、民生为大，以更强担当提升民生福祉水平</w:t>
            </w:r>
          </w:p>
        </w:tc>
        <w:tc>
          <w:tcPr>
            <w:tcW w:w="236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981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（三）办好办实民生实事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EB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62.新建两处老年人助餐服务点。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46C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县人社局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EE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王新波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DC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727E1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2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AEC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764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D83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63.在县一院和县中医院分别创建1个省级临床重点专科。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18F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县卫健局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42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刘权生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D2D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7BF5E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AD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629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BFA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64.为正佳花园等32个小区铺设燃气管道。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1F3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8ED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317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391F0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2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D87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235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85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65.政务服务中心投入使用。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EFD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县数据局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1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徐丹霞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72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7B591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2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E7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18B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BB8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66.维修改造农村公路70公里、村内道路140公里。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79C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县交通局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30E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李光峰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4C1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4745C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2151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A1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六、突出风险防控、守牢底线，以更硬措施维护社会安全稳定</w:t>
            </w:r>
          </w:p>
        </w:tc>
        <w:tc>
          <w:tcPr>
            <w:tcW w:w="236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7C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（一）防范化解金融风险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1ED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67.妥善处置地方中小金融机构风险，继续推进中小银行清收挽损工作，提升清收质效。扎实落实一揽子化债方案，按期偿还政府债务。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C0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县委政法委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9B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徐红亮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AB5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6A9CD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21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C8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93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D3A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68.加强金融风险监测预警，防范打击非法金融活动，坚决守住不发生区域性系统性风险底线。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476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5B2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A2A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2E9E1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C6F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698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（二）筑牢安全生产防线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EC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69.持续推进安全生产治本攻坚三年行动，扎实开展矿山安全风险评估和综合整治、化工老旧装置淘汰退出和更新改造等工作，聚焦重点行业和重点领域狠抓隐患排查整治，坚决防范遏制各类安全生产事故发生。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25C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县应急局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县自然资源局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43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魏相源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佟志学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3F9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</w:tbl>
    <w:p w14:paraId="35806BC1"/>
    <w:tbl>
      <w:tblPr>
        <w:tblStyle w:val="6"/>
        <w:tblW w:w="158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368"/>
        <w:gridCol w:w="5781"/>
        <w:gridCol w:w="2424"/>
        <w:gridCol w:w="1488"/>
        <w:gridCol w:w="1657"/>
      </w:tblGrid>
      <w:tr w14:paraId="1BD79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215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D2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六、突出风险防控、守牢底线，以更硬措施维护社会安全稳定</w:t>
            </w:r>
          </w:p>
        </w:tc>
        <w:tc>
          <w:tcPr>
            <w:tcW w:w="236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516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（二）筑牢安全生产防线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5B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70.实施应急救援设备更新项目，全面提升应急处置和救援能力。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B0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县应急局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1CA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魏相源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FAB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493CC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21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1B5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75E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（三）夯实社会治理根基</w:t>
            </w: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DA8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71.织密社会治安防控网，新增社会面视频探头700个，构建智能化、立体化的巡防体系。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C7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县公安局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74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万林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E4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李贵华</w:t>
            </w:r>
          </w:p>
        </w:tc>
      </w:tr>
      <w:tr w14:paraId="572FA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21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84F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BD8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A45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72.学习借鉴新时代“枫桥经验”，深入推进信访工作法治化，加强基层法治和德治建设，全力维护社会大局和谐稳定。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851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县信访局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FC2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孙国文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F7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</w:tbl>
    <w:p w14:paraId="5610A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outlineLvl w:val="9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850" w:right="567" w:bottom="850" w:left="567" w:header="851" w:footer="56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DE113E-A9BE-4F95-880D-6C85E7FE239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FCA1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0744CC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0744CC">
                    <w:pPr>
                      <w:pStyle w:val="3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3YzIzNDJjYmRhYmVjMzQzY2U1ZjkzYjEzODFjNWMifQ=="/>
  </w:docVars>
  <w:rsids>
    <w:rsidRoot w:val="00000000"/>
    <w:rsid w:val="01B07041"/>
    <w:rsid w:val="01F07B48"/>
    <w:rsid w:val="034443F1"/>
    <w:rsid w:val="047E49F7"/>
    <w:rsid w:val="04815350"/>
    <w:rsid w:val="04BA0930"/>
    <w:rsid w:val="05626552"/>
    <w:rsid w:val="09192086"/>
    <w:rsid w:val="09D73678"/>
    <w:rsid w:val="0B340C89"/>
    <w:rsid w:val="0B374BDC"/>
    <w:rsid w:val="0C9243CD"/>
    <w:rsid w:val="0CFB142B"/>
    <w:rsid w:val="0D3F5F1E"/>
    <w:rsid w:val="0D405EF8"/>
    <w:rsid w:val="0E8A4E4E"/>
    <w:rsid w:val="0EF257E8"/>
    <w:rsid w:val="13AF3F9D"/>
    <w:rsid w:val="13B73CF1"/>
    <w:rsid w:val="15E9627F"/>
    <w:rsid w:val="17F7000E"/>
    <w:rsid w:val="19257F5C"/>
    <w:rsid w:val="1A4A5F38"/>
    <w:rsid w:val="1A4E6607"/>
    <w:rsid w:val="1B35668D"/>
    <w:rsid w:val="1BFE4A94"/>
    <w:rsid w:val="1C4D15D0"/>
    <w:rsid w:val="1C662D65"/>
    <w:rsid w:val="1CD17B37"/>
    <w:rsid w:val="1DEE605B"/>
    <w:rsid w:val="1DF1655C"/>
    <w:rsid w:val="1E1015A1"/>
    <w:rsid w:val="1E336FF8"/>
    <w:rsid w:val="1EFB4B28"/>
    <w:rsid w:val="205421AA"/>
    <w:rsid w:val="224C4997"/>
    <w:rsid w:val="22F32E79"/>
    <w:rsid w:val="22FE7E0C"/>
    <w:rsid w:val="24712FEF"/>
    <w:rsid w:val="249C0BC5"/>
    <w:rsid w:val="24AF0825"/>
    <w:rsid w:val="253D13B9"/>
    <w:rsid w:val="26050799"/>
    <w:rsid w:val="266D4CF0"/>
    <w:rsid w:val="26D27249"/>
    <w:rsid w:val="278C564A"/>
    <w:rsid w:val="28235419"/>
    <w:rsid w:val="28F306AB"/>
    <w:rsid w:val="29F25F6E"/>
    <w:rsid w:val="2A0C65CE"/>
    <w:rsid w:val="2A706050"/>
    <w:rsid w:val="2B737027"/>
    <w:rsid w:val="2C544B61"/>
    <w:rsid w:val="2D8C63A3"/>
    <w:rsid w:val="31160DFC"/>
    <w:rsid w:val="319D58F6"/>
    <w:rsid w:val="360B40D1"/>
    <w:rsid w:val="36802077"/>
    <w:rsid w:val="36B90194"/>
    <w:rsid w:val="39085F58"/>
    <w:rsid w:val="391C3A1C"/>
    <w:rsid w:val="395F7980"/>
    <w:rsid w:val="399021B8"/>
    <w:rsid w:val="39F61772"/>
    <w:rsid w:val="401A6AB2"/>
    <w:rsid w:val="40397EBA"/>
    <w:rsid w:val="41962EF5"/>
    <w:rsid w:val="42772881"/>
    <w:rsid w:val="433A6F1D"/>
    <w:rsid w:val="43BC402D"/>
    <w:rsid w:val="47BC742D"/>
    <w:rsid w:val="47D00801"/>
    <w:rsid w:val="483F5E20"/>
    <w:rsid w:val="49432997"/>
    <w:rsid w:val="4A5D4EF8"/>
    <w:rsid w:val="4CE007ED"/>
    <w:rsid w:val="4D4737FB"/>
    <w:rsid w:val="4DA60C8A"/>
    <w:rsid w:val="4DBD5D57"/>
    <w:rsid w:val="4E2B71A7"/>
    <w:rsid w:val="4E78139B"/>
    <w:rsid w:val="4ED03723"/>
    <w:rsid w:val="52573380"/>
    <w:rsid w:val="52B62B6C"/>
    <w:rsid w:val="53F73CEF"/>
    <w:rsid w:val="547846D8"/>
    <w:rsid w:val="54E57FC4"/>
    <w:rsid w:val="56292132"/>
    <w:rsid w:val="565151E5"/>
    <w:rsid w:val="565F2E50"/>
    <w:rsid w:val="56F45CD3"/>
    <w:rsid w:val="57532688"/>
    <w:rsid w:val="58067411"/>
    <w:rsid w:val="594A0E24"/>
    <w:rsid w:val="5A2A46CB"/>
    <w:rsid w:val="5BB23C9C"/>
    <w:rsid w:val="5CBD3F04"/>
    <w:rsid w:val="5DE25036"/>
    <w:rsid w:val="5FAF18FA"/>
    <w:rsid w:val="60D54EA1"/>
    <w:rsid w:val="60E53C45"/>
    <w:rsid w:val="621518CE"/>
    <w:rsid w:val="6232236E"/>
    <w:rsid w:val="62A734ED"/>
    <w:rsid w:val="65183124"/>
    <w:rsid w:val="66802B9D"/>
    <w:rsid w:val="67672B39"/>
    <w:rsid w:val="67E402C8"/>
    <w:rsid w:val="68C45844"/>
    <w:rsid w:val="68E428BF"/>
    <w:rsid w:val="6A3B338A"/>
    <w:rsid w:val="6D7677E1"/>
    <w:rsid w:val="6DAF5D20"/>
    <w:rsid w:val="6FC937AF"/>
    <w:rsid w:val="70BE2B16"/>
    <w:rsid w:val="714A6F93"/>
    <w:rsid w:val="717E35E3"/>
    <w:rsid w:val="71FB2DFF"/>
    <w:rsid w:val="72421CF1"/>
    <w:rsid w:val="72964253"/>
    <w:rsid w:val="72E634F3"/>
    <w:rsid w:val="732C1D02"/>
    <w:rsid w:val="74065409"/>
    <w:rsid w:val="7440091B"/>
    <w:rsid w:val="744678E9"/>
    <w:rsid w:val="766164BF"/>
    <w:rsid w:val="78A31EC2"/>
    <w:rsid w:val="7AB53397"/>
    <w:rsid w:val="7ABC7201"/>
    <w:rsid w:val="7AFC25AC"/>
    <w:rsid w:val="7D2C5E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 Spacing1"/>
    <w:autoRedefine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964e2812-1a93-4bca-a530-df2d05a340f6</errorID>
      <errorWord>更</errorWord>
      <group>L1_Word</group>
      <groupName>字词问题</groupName>
      <ability>L2_Typo</ability>
      <abilityName>字词错误</abilityName>
      <candidateList>
        <item>更加</item>
      </candidateList>
      <explain>〈副〉表示程度上又深了一层或者数量上进一步增加或减少：公家的书，应该～爱护｜天色渐亮，晨星～稀少了。</explain>
      <paraID>55865121</paraID>
      <start>38</start>
      <end>39</end>
      <status>unmodified</status>
      <modifiedWord/>
      <trackRevisions>false</trackRevisions>
    </reviewItem>
    <reviewItem>
      <errorID>0a4ab03c-5adf-44f5-b96d-0fe6d4f0ff2b</errorID>
      <errorWord>城市基础设施生命线工程</errorWord>
      <group>L1_Political</group>
      <groupName>政治性问题</groupName>
      <ability>L2_Keyword</ability>
      <abilityName>固定表述</abilityName>
      <candidateList>
        <item>城市基础设施生命线安全工程</item>
      </candidateList>
      <explain>词汇“城市基础设施生命线安全工程”在特定场景下为固定表述形式，请确认此处的“城市基础设施生命线工程”是否存在不当。</explain>
      <paraID>37725D92</paraID>
      <start>5</start>
      <end>16</end>
      <status>unmodified</status>
      <modifiedWord/>
      <trackRevisions>false</trackRevisions>
    </reviewItem>
    <reviewItem>
      <errorID>edd424ed-f632-4aa0-be17-c4b2a976e150</errorID>
      <errorWord>国家5A级景区</errorWord>
      <group>L1_Word</group>
      <groupName>字词问题</groupName>
      <ability>L2_Typo</ability>
      <abilityName>字词错误</abilityName>
      <candidateList>
        <item>国家5A级旅游景区</item>
      </candidateList>
      <explain/>
      <paraID>44356527</paraID>
      <start>52</start>
      <end>59</end>
      <status>unmodified</status>
      <modifiedWord/>
      <trackRevisions>false</trackRevisions>
    </reviewItem>
    <reviewItem>
      <errorID>2cac422a-f52f-4aed-a23e-8cab42137b7f</errorID>
      <errorWord>免申即享</errorWord>
      <group>L1_Political</group>
      <groupName>政治性问题</groupName>
      <ability>L2_Keyword</ability>
      <abilityName>固定表述</abilityName>
      <candidateList>
        <item>“免申即享”</item>
      </candidateList>
      <explain>注意检查当前固定表述标点是否使用规范。</explain>
      <paraID>72669BB2</paraID>
      <start>19</start>
      <end>23</end>
      <status>unmodified</status>
      <modifiedWord/>
      <trackRevisions>false</trackRevisions>
    </reviewItem>
    <reviewItem>
      <errorID>6cef66d6-d3c6-4107-b36b-ad30625df7d2</errorID>
      <errorWord>普惠育幼服务体系</errorWord>
      <group>L1_Political</group>
      <groupName>政治性问题</groupName>
      <ability>L2_Keyword</ability>
      <abilityName>固定表述</abilityName>
      <candidateList>
        <item>普惠托育服务体系</item>
      </candidateList>
      <explain>词汇“普惠托育服务体系”在特定场景下为固定表述形式，请确认此处的“普惠育幼服务体系”是否存在不当。</explain>
      <paraID>2775EF1F</paraID>
      <start>14</start>
      <end>22</end>
      <status>unmodified</status>
      <modifiedWord/>
      <trackRevisions>false</trackRevisions>
    </reviewItem>
    <reviewItem>
      <errorID>86a8d73a-5ad1-4bc6-8f87-468edcdfa351</errorID>
      <errorWord>办好人民满意教育</errorWord>
      <group>L1_Political</group>
      <groupName>政治性问题</groupName>
      <ability>L2_Keyword</ability>
      <abilityName>固定表述</abilityName>
      <candidateList>
        <item>办好人民满意的教育</item>
      </candidateList>
      <explain>词汇“办好人民满意的教育”在特定场景下为固定表述形式，请确认此处的“办好人民满意教育”是否存在不当。</explain>
      <paraID>5D2D9799</paraID>
      <start>3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e8460b-ff69-4a58-b05e-486afbae22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4320</Words>
  <Characters>4473</Characters>
  <Lines>0</Lines>
  <Paragraphs>0</Paragraphs>
  <TotalTime>0</TotalTime>
  <ScaleCrop>false</ScaleCrop>
  <LinksUpToDate>false</LinksUpToDate>
  <CharactersWithSpaces>4473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WPS_1665368441</cp:lastModifiedBy>
  <dcterms:modified xsi:type="dcterms:W3CDTF">2026-05-27T09:45:09Z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D2235DC91865430E9CCED504ED6C0014_13</vt:lpwstr>
  </property>
  <property fmtid="{D5CDD505-2E9C-101B-9397-08002B2CF9AE}" pid="4" name="KSOTemplateDocerSaveRecord">
    <vt:lpwstr>eyJoZGlkIjoiZTczYjQ5NmFlYmQxYzI2NzJmMDExODMxODYzYWEyYmIiLCJ1c2VySWQiOiIxNDE5NzU4OTgxIn0=</vt:lpwstr>
  </property>
</Properties>
</file>